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9C76" w14:textId="77777777" w:rsidR="00BF03AB" w:rsidRPr="00E53FFA" w:rsidRDefault="00BF03AB" w:rsidP="001C5860">
      <w:pPr>
        <w:pStyle w:val="xxmsonormal"/>
        <w:rPr>
          <w:rFonts w:asciiTheme="majorBidi" w:hAnsiTheme="majorBidi" w:cstheme="majorBidi"/>
          <w:color w:val="000000"/>
          <w:sz w:val="24"/>
          <w:szCs w:val="24"/>
        </w:rPr>
      </w:pPr>
    </w:p>
    <w:p w14:paraId="0AF13418" w14:textId="597355F5" w:rsidR="001C5860" w:rsidRPr="00BF03AB" w:rsidRDefault="001C5860" w:rsidP="00EB565C">
      <w:pPr>
        <w:pStyle w:val="xxmsonormal"/>
        <w:jc w:val="center"/>
        <w:rPr>
          <w:rFonts w:ascii="Cambria" w:hAnsi="Cambria" w:cstheme="majorBidi"/>
          <w:b/>
          <w:bCs/>
          <w:sz w:val="28"/>
          <w:szCs w:val="28"/>
          <w:lang w:val="en-GB"/>
        </w:rPr>
      </w:pPr>
      <w:bookmarkStart w:id="0" w:name="_Hlk128555975"/>
      <w:r w:rsidRPr="00BF03AB">
        <w:rPr>
          <w:rFonts w:ascii="Cambria" w:hAnsi="Cambria" w:cstheme="majorBidi"/>
          <w:b/>
          <w:bCs/>
          <w:color w:val="000000"/>
          <w:sz w:val="28"/>
          <w:szCs w:val="28"/>
          <w:lang w:val="en-GB"/>
        </w:rPr>
        <w:t xml:space="preserve">From Near and Far: On the Role of Distance in </w:t>
      </w:r>
      <w:r w:rsidR="00E53FFA" w:rsidRPr="00BF03AB">
        <w:rPr>
          <w:rFonts w:ascii="Cambria" w:hAnsi="Cambria" w:cstheme="majorBidi"/>
          <w:b/>
          <w:bCs/>
          <w:color w:val="000000"/>
          <w:sz w:val="28"/>
          <w:szCs w:val="28"/>
          <w:lang w:val="en-GB"/>
        </w:rPr>
        <w:t xml:space="preserve">Changing </w:t>
      </w:r>
      <w:r w:rsidRPr="00BF03AB">
        <w:rPr>
          <w:rFonts w:ascii="Cambria" w:hAnsi="Cambria" w:cstheme="majorBidi"/>
          <w:b/>
          <w:bCs/>
          <w:color w:val="000000"/>
          <w:sz w:val="28"/>
          <w:szCs w:val="28"/>
          <w:lang w:val="en-GB"/>
        </w:rPr>
        <w:t>Professional Services</w:t>
      </w:r>
    </w:p>
    <w:p w14:paraId="62684061" w14:textId="77777777" w:rsidR="001C5860" w:rsidRDefault="001C5860" w:rsidP="001C5860">
      <w:pPr>
        <w:pStyle w:val="xxmsonormal"/>
        <w:rPr>
          <w:rFonts w:asciiTheme="majorBidi" w:hAnsiTheme="majorBidi" w:cstheme="majorBidi"/>
          <w:sz w:val="24"/>
          <w:szCs w:val="24"/>
          <w:lang w:val="en-GB"/>
        </w:rPr>
      </w:pPr>
      <w:r w:rsidRPr="00325722">
        <w:rPr>
          <w:rFonts w:asciiTheme="majorBidi" w:hAnsiTheme="majorBidi" w:cstheme="majorBidi"/>
          <w:color w:val="000000"/>
          <w:sz w:val="24"/>
          <w:szCs w:val="24"/>
          <w:lang w:val="en-GB"/>
        </w:rPr>
        <w:t> </w:t>
      </w:r>
    </w:p>
    <w:p w14:paraId="51394B69" w14:textId="77777777" w:rsidR="00BF03AB" w:rsidRPr="00325722" w:rsidRDefault="00BF03AB" w:rsidP="001C5860">
      <w:pPr>
        <w:pStyle w:val="xxmsonormal"/>
        <w:rPr>
          <w:rFonts w:asciiTheme="majorBidi" w:hAnsiTheme="majorBidi" w:cstheme="majorBidi"/>
          <w:sz w:val="24"/>
          <w:szCs w:val="24"/>
          <w:lang w:val="en-GB"/>
        </w:rPr>
      </w:pPr>
    </w:p>
    <w:p w14:paraId="3956EF63" w14:textId="7D6C38BF" w:rsidR="00E84A01" w:rsidRDefault="00365E97" w:rsidP="004370EE">
      <w:pPr>
        <w:jc w:val="center"/>
        <w:rPr>
          <w:rFonts w:asciiTheme="majorBidi" w:hAnsiTheme="majorBidi" w:cstheme="majorBidi"/>
          <w:sz w:val="24"/>
          <w:szCs w:val="24"/>
        </w:rPr>
      </w:pPr>
      <w:r w:rsidRPr="008651A2">
        <w:rPr>
          <w:rFonts w:asciiTheme="majorBidi" w:hAnsiTheme="majorBidi" w:cstheme="majorBidi"/>
          <w:sz w:val="24"/>
          <w:szCs w:val="24"/>
        </w:rPr>
        <w:t>Call for papers for a S</w:t>
      </w:r>
      <w:r w:rsidR="00EB565C" w:rsidRPr="008651A2">
        <w:rPr>
          <w:rFonts w:asciiTheme="majorBidi" w:hAnsiTheme="majorBidi" w:cstheme="majorBidi"/>
          <w:sz w:val="24"/>
          <w:szCs w:val="24"/>
        </w:rPr>
        <w:t xml:space="preserve">pecial </w:t>
      </w:r>
      <w:r w:rsidRPr="008651A2">
        <w:rPr>
          <w:rFonts w:asciiTheme="majorBidi" w:hAnsiTheme="majorBidi" w:cstheme="majorBidi"/>
          <w:sz w:val="24"/>
          <w:szCs w:val="24"/>
        </w:rPr>
        <w:t>I</w:t>
      </w:r>
      <w:r w:rsidR="00EB565C" w:rsidRPr="008651A2">
        <w:rPr>
          <w:rFonts w:asciiTheme="majorBidi" w:hAnsiTheme="majorBidi" w:cstheme="majorBidi"/>
          <w:sz w:val="24"/>
          <w:szCs w:val="24"/>
        </w:rPr>
        <w:t xml:space="preserve">ssue </w:t>
      </w:r>
      <w:r w:rsidRPr="008651A2">
        <w:rPr>
          <w:rFonts w:asciiTheme="majorBidi" w:hAnsiTheme="majorBidi" w:cstheme="majorBidi"/>
          <w:sz w:val="24"/>
          <w:szCs w:val="24"/>
        </w:rPr>
        <w:t>of</w:t>
      </w:r>
      <w:r w:rsidR="00AF0350" w:rsidRPr="008651A2">
        <w:rPr>
          <w:rFonts w:asciiTheme="majorBidi" w:hAnsiTheme="majorBidi" w:cstheme="majorBidi"/>
          <w:sz w:val="24"/>
          <w:szCs w:val="24"/>
        </w:rPr>
        <w:t xml:space="preserve"> the</w:t>
      </w:r>
      <w:r w:rsidR="006029DC" w:rsidRPr="008651A2">
        <w:rPr>
          <w:rFonts w:asciiTheme="majorBidi" w:hAnsiTheme="majorBidi" w:cstheme="majorBidi"/>
          <w:sz w:val="24"/>
          <w:szCs w:val="24"/>
        </w:rPr>
        <w:t xml:space="preserve"> </w:t>
      </w:r>
      <w:r w:rsidR="00AF0350" w:rsidRPr="008651A2">
        <w:rPr>
          <w:rFonts w:asciiTheme="majorBidi" w:hAnsiTheme="majorBidi" w:cstheme="majorBidi"/>
          <w:i/>
          <w:iCs/>
          <w:sz w:val="24"/>
          <w:szCs w:val="24"/>
        </w:rPr>
        <w:br/>
      </w:r>
      <w:r w:rsidR="00E53FFA" w:rsidRPr="00BF03AB">
        <w:rPr>
          <w:rFonts w:cs="Arial"/>
          <w:b/>
          <w:bCs/>
        </w:rPr>
        <w:t>The Journal of Applied Behavioral Science</w:t>
      </w:r>
    </w:p>
    <w:p w14:paraId="682991DB" w14:textId="26EFEDA7" w:rsidR="00BF03AB" w:rsidRDefault="00000000" w:rsidP="004370EE">
      <w:pPr>
        <w:jc w:val="center"/>
        <w:rPr>
          <w:rFonts w:asciiTheme="majorBidi" w:eastAsia="Times New Roman" w:hAnsiTheme="majorBidi" w:cstheme="majorBidi"/>
          <w:b/>
          <w:bCs/>
          <w:color w:val="000000"/>
          <w:sz w:val="24"/>
          <w:szCs w:val="24"/>
        </w:rPr>
      </w:pPr>
      <w:hyperlink r:id="rId7" w:history="1">
        <w:r w:rsidR="004370EE">
          <w:rPr>
            <w:rStyle w:val="Hyperlink"/>
            <w:rFonts w:eastAsia="Times New Roman" w:cs="Arial"/>
          </w:rPr>
          <w:t>https://journals.sagepub.com/page/jab/cfp-from-near-and-far</w:t>
        </w:r>
      </w:hyperlink>
    </w:p>
    <w:p w14:paraId="3091CE68" w14:textId="77777777" w:rsidR="00727684" w:rsidRPr="00325722" w:rsidRDefault="00727684" w:rsidP="00727684">
      <w:pPr>
        <w:rPr>
          <w:rFonts w:asciiTheme="majorBidi" w:eastAsia="Times New Roman" w:hAnsiTheme="majorBidi" w:cstheme="majorBidi"/>
          <w:b/>
          <w:bCs/>
          <w:color w:val="000000"/>
          <w:sz w:val="24"/>
          <w:szCs w:val="24"/>
        </w:rPr>
      </w:pPr>
      <w:r w:rsidRPr="00325722">
        <w:rPr>
          <w:rFonts w:asciiTheme="majorBidi" w:eastAsia="Times New Roman" w:hAnsiTheme="majorBidi" w:cstheme="majorBidi"/>
          <w:b/>
          <w:bCs/>
          <w:color w:val="000000"/>
          <w:sz w:val="24"/>
          <w:szCs w:val="24"/>
        </w:rPr>
        <w:t>Guest Editors:</w:t>
      </w:r>
    </w:p>
    <w:p w14:paraId="64A84B8A" w14:textId="77777777" w:rsidR="00727684" w:rsidRPr="00325722" w:rsidRDefault="00727684" w:rsidP="00727684">
      <w:pPr>
        <w:pStyle w:val="NormalWeb"/>
        <w:numPr>
          <w:ilvl w:val="0"/>
          <w:numId w:val="1"/>
        </w:numPr>
        <w:rPr>
          <w:rFonts w:asciiTheme="majorBidi" w:eastAsia="Times New Roman" w:hAnsiTheme="majorBidi" w:cstheme="majorBidi"/>
          <w:color w:val="000000"/>
        </w:rPr>
      </w:pPr>
      <w:r w:rsidRPr="00325722">
        <w:rPr>
          <w:rFonts w:asciiTheme="majorBidi" w:hAnsiTheme="majorBidi" w:cstheme="majorBidi"/>
          <w:color w:val="000000"/>
        </w:rPr>
        <w:t>Tracey L. Adams, University of Western Ontario</w:t>
      </w:r>
    </w:p>
    <w:p w14:paraId="23B49248" w14:textId="6863B460" w:rsidR="00AD3EE7" w:rsidRPr="00325722" w:rsidRDefault="00727684" w:rsidP="00AD3EE7">
      <w:pPr>
        <w:pStyle w:val="NormalWeb"/>
        <w:numPr>
          <w:ilvl w:val="0"/>
          <w:numId w:val="1"/>
        </w:numPr>
        <w:rPr>
          <w:rFonts w:asciiTheme="majorBidi" w:eastAsia="Times New Roman" w:hAnsiTheme="majorBidi" w:cstheme="majorBidi"/>
          <w:color w:val="000000"/>
        </w:rPr>
      </w:pPr>
      <w:r w:rsidRPr="00325722">
        <w:rPr>
          <w:rFonts w:asciiTheme="majorBidi" w:eastAsia="Times New Roman" w:hAnsiTheme="majorBidi" w:cstheme="majorBidi"/>
          <w:color w:val="000000"/>
        </w:rPr>
        <w:t>David M. Brock, Ben-Gurion University</w:t>
      </w:r>
    </w:p>
    <w:p w14:paraId="2DB54714" w14:textId="77777777" w:rsidR="00727684" w:rsidRDefault="00727684" w:rsidP="00727684">
      <w:pPr>
        <w:pStyle w:val="NormalWeb"/>
        <w:numPr>
          <w:ilvl w:val="0"/>
          <w:numId w:val="1"/>
        </w:numPr>
        <w:rPr>
          <w:rFonts w:asciiTheme="majorBidi" w:eastAsia="Times New Roman" w:hAnsiTheme="majorBidi" w:cstheme="majorBidi"/>
          <w:color w:val="000000"/>
        </w:rPr>
      </w:pPr>
      <w:r w:rsidRPr="00325722">
        <w:rPr>
          <w:rFonts w:asciiTheme="majorBidi" w:hAnsiTheme="majorBidi" w:cstheme="majorBidi"/>
        </w:rPr>
        <w:t>Daniel Muzio, University of York</w:t>
      </w:r>
    </w:p>
    <w:p w14:paraId="6A551724" w14:textId="7345CAD3" w:rsidR="000A6FFA" w:rsidRPr="000A6FFA" w:rsidRDefault="000A6FFA" w:rsidP="000A6FFA">
      <w:pPr>
        <w:pStyle w:val="NormalWeb"/>
        <w:numPr>
          <w:ilvl w:val="0"/>
          <w:numId w:val="1"/>
        </w:numPr>
        <w:rPr>
          <w:rFonts w:asciiTheme="majorBidi" w:eastAsia="Times New Roman" w:hAnsiTheme="majorBidi" w:cstheme="majorBidi"/>
          <w:color w:val="000000"/>
        </w:rPr>
      </w:pPr>
      <w:r w:rsidRPr="00325722">
        <w:rPr>
          <w:rFonts w:asciiTheme="majorBidi" w:eastAsia="Times New Roman" w:hAnsiTheme="majorBidi" w:cstheme="majorBidi"/>
          <w:color w:val="000000"/>
        </w:rPr>
        <w:t xml:space="preserve">John Amis, </w:t>
      </w:r>
      <w:r w:rsidRPr="00325722">
        <w:rPr>
          <w:rFonts w:asciiTheme="majorBidi" w:hAnsiTheme="majorBidi" w:cstheme="majorBidi"/>
        </w:rPr>
        <w:t>University of Edinburgh</w:t>
      </w:r>
    </w:p>
    <w:p w14:paraId="06ACA75C" w14:textId="77777777" w:rsidR="00727684" w:rsidRPr="00325722" w:rsidRDefault="00727684" w:rsidP="00E53E0E">
      <w:pPr>
        <w:jc w:val="both"/>
        <w:rPr>
          <w:rFonts w:asciiTheme="majorBidi" w:hAnsiTheme="majorBidi" w:cstheme="majorBidi"/>
          <w:b/>
          <w:sz w:val="24"/>
          <w:szCs w:val="24"/>
          <w:lang w:val="en-GB"/>
        </w:rPr>
      </w:pPr>
    </w:p>
    <w:p w14:paraId="30285211" w14:textId="15E12561" w:rsidR="00546444" w:rsidRPr="00325722" w:rsidRDefault="00546444" w:rsidP="00E53E0E">
      <w:pPr>
        <w:jc w:val="both"/>
        <w:rPr>
          <w:rFonts w:asciiTheme="majorBidi" w:hAnsiTheme="majorBidi" w:cstheme="majorBidi"/>
          <w:b/>
          <w:sz w:val="24"/>
          <w:szCs w:val="24"/>
          <w:lang w:val="en-GB"/>
        </w:rPr>
      </w:pPr>
      <w:r w:rsidRPr="00325722">
        <w:rPr>
          <w:rFonts w:asciiTheme="majorBidi" w:hAnsiTheme="majorBidi" w:cstheme="majorBidi"/>
          <w:b/>
          <w:sz w:val="24"/>
          <w:szCs w:val="24"/>
          <w:lang w:val="en-GB"/>
        </w:rPr>
        <w:t>Rationale</w:t>
      </w:r>
    </w:p>
    <w:p w14:paraId="22A76B0C" w14:textId="69B37782" w:rsidR="00E80DCB" w:rsidRPr="00325722" w:rsidRDefault="00546444" w:rsidP="00E53E0E">
      <w:pPr>
        <w:jc w:val="both"/>
        <w:rPr>
          <w:rFonts w:asciiTheme="majorBidi" w:hAnsiTheme="majorBidi" w:cstheme="majorBidi"/>
          <w:sz w:val="24"/>
          <w:szCs w:val="24"/>
          <w:lang w:val="en-GB"/>
        </w:rPr>
      </w:pPr>
      <w:r w:rsidRPr="00325722">
        <w:rPr>
          <w:rFonts w:asciiTheme="majorBidi" w:hAnsiTheme="majorBidi" w:cstheme="majorBidi"/>
          <w:sz w:val="24"/>
          <w:szCs w:val="24"/>
          <w:lang w:val="en-GB"/>
        </w:rPr>
        <w:t xml:space="preserve">Most professional services are provided within organizational frameworks that are experiencing substantial change, altering the relationships between service providers and clients. Traditionally professional services were delivered </w:t>
      </w:r>
      <w:r w:rsidR="00762E5A" w:rsidRPr="00325722">
        <w:rPr>
          <w:rFonts w:asciiTheme="majorBidi" w:hAnsiTheme="majorBidi" w:cstheme="majorBidi"/>
          <w:sz w:val="24"/>
          <w:szCs w:val="24"/>
          <w:lang w:val="en-GB"/>
        </w:rPr>
        <w:t xml:space="preserve">with </w:t>
      </w:r>
      <w:r w:rsidR="001C5860" w:rsidRPr="00325722">
        <w:rPr>
          <w:rFonts w:asciiTheme="majorBidi" w:hAnsiTheme="majorBidi" w:cstheme="majorBidi"/>
          <w:sz w:val="24"/>
          <w:szCs w:val="24"/>
          <w:lang w:val="en-GB"/>
        </w:rPr>
        <w:t xml:space="preserve">close proximity between the </w:t>
      </w:r>
      <w:r w:rsidR="00354714" w:rsidRPr="00325722">
        <w:rPr>
          <w:rFonts w:asciiTheme="majorBidi" w:hAnsiTheme="majorBidi" w:cstheme="majorBidi"/>
          <w:sz w:val="24"/>
          <w:szCs w:val="24"/>
          <w:lang w:val="en-GB"/>
        </w:rPr>
        <w:t>service provider</w:t>
      </w:r>
      <w:r w:rsidR="001C5860" w:rsidRPr="00325722">
        <w:rPr>
          <w:rFonts w:asciiTheme="majorBidi" w:hAnsiTheme="majorBidi" w:cstheme="majorBidi"/>
          <w:sz w:val="24"/>
          <w:szCs w:val="24"/>
          <w:lang w:val="en-GB"/>
        </w:rPr>
        <w:t xml:space="preserve"> and the client</w:t>
      </w:r>
      <w:r w:rsidR="00105F2B" w:rsidRPr="00325722">
        <w:rPr>
          <w:rFonts w:asciiTheme="majorBidi" w:hAnsiTheme="majorBidi" w:cstheme="majorBidi"/>
          <w:sz w:val="24"/>
          <w:szCs w:val="24"/>
          <w:lang w:val="en-GB"/>
        </w:rPr>
        <w:t>, reflect</w:t>
      </w:r>
      <w:r w:rsidR="00762E5A" w:rsidRPr="00325722">
        <w:rPr>
          <w:rFonts w:asciiTheme="majorBidi" w:hAnsiTheme="majorBidi" w:cstheme="majorBidi"/>
          <w:sz w:val="24"/>
          <w:szCs w:val="24"/>
          <w:lang w:val="en-GB"/>
        </w:rPr>
        <w:t>ing</w:t>
      </w:r>
      <w:r w:rsidR="00105F2B" w:rsidRPr="00325722">
        <w:rPr>
          <w:rFonts w:asciiTheme="majorBidi" w:hAnsiTheme="majorBidi" w:cstheme="majorBidi"/>
          <w:sz w:val="24"/>
          <w:szCs w:val="24"/>
          <w:lang w:val="en-GB"/>
        </w:rPr>
        <w:t xml:space="preserve"> both the experiential nature of these services and the need to establish and maintain trust (Von Nordenflycht, 2010)</w:t>
      </w:r>
      <w:r w:rsidR="001C5860" w:rsidRPr="00325722">
        <w:rPr>
          <w:rFonts w:asciiTheme="majorBidi" w:hAnsiTheme="majorBidi" w:cstheme="majorBidi"/>
          <w:sz w:val="24"/>
          <w:szCs w:val="24"/>
          <w:lang w:val="en-GB"/>
        </w:rPr>
        <w:t>. Thus, auditors and consultants have performed much of their work on the clients</w:t>
      </w:r>
      <w:r w:rsidRPr="00325722">
        <w:rPr>
          <w:rFonts w:asciiTheme="majorBidi" w:hAnsiTheme="majorBidi" w:cstheme="majorBidi"/>
          <w:sz w:val="24"/>
          <w:szCs w:val="24"/>
          <w:lang w:val="en-GB"/>
        </w:rPr>
        <w:t>’</w:t>
      </w:r>
      <w:r w:rsidR="001C5860" w:rsidRPr="00325722">
        <w:rPr>
          <w:rFonts w:asciiTheme="majorBidi" w:hAnsiTheme="majorBidi" w:cstheme="majorBidi"/>
          <w:sz w:val="24"/>
          <w:szCs w:val="24"/>
          <w:lang w:val="en-GB"/>
        </w:rPr>
        <w:t xml:space="preserve"> premises, doctors are trained to assess and treat their patients face-to-face, and lawyers generally meet their clients on-site and/or in court. However, several factors—including globalization, enabling technologies, and the Covid-19 pandemic—</w:t>
      </w:r>
      <w:r w:rsidR="000F2BB7" w:rsidRPr="00325722">
        <w:rPr>
          <w:rFonts w:asciiTheme="majorBidi" w:hAnsiTheme="majorBidi" w:cstheme="majorBidi"/>
          <w:sz w:val="24"/>
          <w:szCs w:val="24"/>
          <w:lang w:val="en-GB"/>
        </w:rPr>
        <w:t>have</w:t>
      </w:r>
      <w:r w:rsidR="001C5860" w:rsidRPr="00325722">
        <w:rPr>
          <w:rFonts w:asciiTheme="majorBidi" w:hAnsiTheme="majorBidi" w:cstheme="majorBidi"/>
          <w:sz w:val="24"/>
          <w:szCs w:val="24"/>
          <w:lang w:val="en-GB"/>
        </w:rPr>
        <w:t xml:space="preserve"> enabl</w:t>
      </w:r>
      <w:r w:rsidR="000F2BB7" w:rsidRPr="00325722">
        <w:rPr>
          <w:rFonts w:asciiTheme="majorBidi" w:hAnsiTheme="majorBidi" w:cstheme="majorBidi"/>
          <w:sz w:val="24"/>
          <w:szCs w:val="24"/>
          <w:lang w:val="en-GB"/>
        </w:rPr>
        <w:t>ed</w:t>
      </w:r>
      <w:r w:rsidR="001C5860" w:rsidRPr="00325722">
        <w:rPr>
          <w:rFonts w:asciiTheme="majorBidi" w:hAnsiTheme="majorBidi" w:cstheme="majorBidi"/>
          <w:sz w:val="24"/>
          <w:szCs w:val="24"/>
          <w:lang w:val="en-GB"/>
        </w:rPr>
        <w:t xml:space="preserve"> more and more professional</w:t>
      </w:r>
      <w:r w:rsidR="00F94A1D" w:rsidRPr="00325722">
        <w:rPr>
          <w:rFonts w:asciiTheme="majorBidi" w:hAnsiTheme="majorBidi" w:cstheme="majorBidi"/>
          <w:sz w:val="24"/>
          <w:szCs w:val="24"/>
          <w:lang w:val="en-GB"/>
        </w:rPr>
        <w:t>s</w:t>
      </w:r>
      <w:r w:rsidR="001C5860" w:rsidRPr="00325722">
        <w:rPr>
          <w:rFonts w:asciiTheme="majorBidi" w:hAnsiTheme="majorBidi" w:cstheme="majorBidi"/>
          <w:sz w:val="24"/>
          <w:szCs w:val="24"/>
          <w:lang w:val="en-GB"/>
        </w:rPr>
        <w:t xml:space="preserve"> to work in different offices, cities, and even countries than their clients</w:t>
      </w:r>
      <w:r w:rsidR="00105F2B" w:rsidRPr="00325722">
        <w:rPr>
          <w:rFonts w:asciiTheme="majorBidi" w:hAnsiTheme="majorBidi" w:cstheme="majorBidi"/>
          <w:sz w:val="24"/>
          <w:szCs w:val="24"/>
          <w:lang w:val="en-GB"/>
        </w:rPr>
        <w:t xml:space="preserve">, as professional expertise is increasingly delivered at </w:t>
      </w:r>
      <w:r w:rsidR="00A86C63" w:rsidRPr="00325722">
        <w:rPr>
          <w:rFonts w:asciiTheme="majorBidi" w:hAnsiTheme="majorBidi" w:cstheme="majorBidi"/>
          <w:sz w:val="24"/>
          <w:szCs w:val="24"/>
          <w:lang w:val="en-GB"/>
        </w:rPr>
        <w:t>‘</w:t>
      </w:r>
      <w:r w:rsidR="00105F2B" w:rsidRPr="00325722">
        <w:rPr>
          <w:rFonts w:asciiTheme="majorBidi" w:hAnsiTheme="majorBidi" w:cstheme="majorBidi"/>
          <w:sz w:val="24"/>
          <w:szCs w:val="24"/>
          <w:lang w:val="en-GB"/>
        </w:rPr>
        <w:t>a distance</w:t>
      </w:r>
      <w:r w:rsidR="00A86C63" w:rsidRPr="00325722">
        <w:rPr>
          <w:rFonts w:asciiTheme="majorBidi" w:hAnsiTheme="majorBidi" w:cstheme="majorBidi"/>
          <w:sz w:val="24"/>
          <w:szCs w:val="24"/>
          <w:lang w:val="en-GB"/>
        </w:rPr>
        <w:t>’, both in geographical and in institutional terms</w:t>
      </w:r>
      <w:r w:rsidR="001C5860" w:rsidRPr="00325722">
        <w:rPr>
          <w:rFonts w:asciiTheme="majorBidi" w:hAnsiTheme="majorBidi" w:cstheme="majorBidi"/>
          <w:sz w:val="24"/>
          <w:szCs w:val="24"/>
          <w:lang w:val="en-GB"/>
        </w:rPr>
        <w:t xml:space="preserve">. </w:t>
      </w:r>
      <w:r w:rsidR="00C81C8E" w:rsidRPr="00325722">
        <w:rPr>
          <w:rFonts w:asciiTheme="majorBidi" w:hAnsiTheme="majorBidi" w:cstheme="majorBidi"/>
          <w:sz w:val="24"/>
          <w:szCs w:val="24"/>
          <w:lang w:val="en-GB"/>
        </w:rPr>
        <w:t xml:space="preserve">These </w:t>
      </w:r>
      <w:r w:rsidR="00B031FB" w:rsidRPr="00325722">
        <w:rPr>
          <w:rFonts w:asciiTheme="majorBidi" w:hAnsiTheme="majorBidi" w:cstheme="majorBidi"/>
          <w:sz w:val="24"/>
          <w:szCs w:val="24"/>
          <w:lang w:val="en-GB"/>
        </w:rPr>
        <w:t xml:space="preserve">changes have profound implications for </w:t>
      </w:r>
      <w:r w:rsidR="0088235E" w:rsidRPr="00325722">
        <w:rPr>
          <w:rFonts w:asciiTheme="majorBidi" w:hAnsiTheme="majorBidi" w:cstheme="majorBidi"/>
          <w:sz w:val="24"/>
          <w:szCs w:val="24"/>
          <w:lang w:val="en-GB"/>
        </w:rPr>
        <w:t>a range of</w:t>
      </w:r>
      <w:r w:rsidR="00B031FB" w:rsidRPr="00325722">
        <w:rPr>
          <w:rFonts w:asciiTheme="majorBidi" w:hAnsiTheme="majorBidi" w:cstheme="majorBidi"/>
          <w:sz w:val="24"/>
          <w:szCs w:val="24"/>
          <w:lang w:val="en-GB"/>
        </w:rPr>
        <w:t xml:space="preserve"> individuals, organizations and institutions</w:t>
      </w:r>
      <w:r w:rsidR="00105F2B" w:rsidRPr="00325722">
        <w:rPr>
          <w:rFonts w:asciiTheme="majorBidi" w:hAnsiTheme="majorBidi" w:cstheme="majorBidi"/>
          <w:sz w:val="24"/>
          <w:szCs w:val="24"/>
          <w:lang w:val="en-GB"/>
        </w:rPr>
        <w:t xml:space="preserve"> and </w:t>
      </w:r>
      <w:r w:rsidR="001B6522" w:rsidRPr="00325722">
        <w:rPr>
          <w:rFonts w:asciiTheme="majorBidi" w:hAnsiTheme="majorBidi" w:cstheme="majorBidi"/>
          <w:sz w:val="24"/>
          <w:szCs w:val="24"/>
          <w:lang w:val="en-GB"/>
        </w:rPr>
        <w:t>are triggering wide changes to how professional services are organized, produced and consumed</w:t>
      </w:r>
      <w:r w:rsidR="00B031FB" w:rsidRPr="00325722">
        <w:rPr>
          <w:rFonts w:asciiTheme="majorBidi" w:hAnsiTheme="majorBidi" w:cstheme="majorBidi"/>
          <w:sz w:val="24"/>
          <w:szCs w:val="24"/>
          <w:lang w:val="en-GB"/>
        </w:rPr>
        <w:t xml:space="preserve">. </w:t>
      </w:r>
      <w:r w:rsidR="001B6522" w:rsidRPr="00325722">
        <w:rPr>
          <w:rFonts w:asciiTheme="majorBidi" w:hAnsiTheme="majorBidi" w:cstheme="majorBidi"/>
          <w:sz w:val="24"/>
          <w:szCs w:val="24"/>
          <w:lang w:val="en-GB"/>
        </w:rPr>
        <w:t>In particular, these changes</w:t>
      </w:r>
      <w:r w:rsidR="00E80DCB" w:rsidRPr="00325722">
        <w:rPr>
          <w:rFonts w:asciiTheme="majorBidi" w:hAnsiTheme="majorBidi" w:cstheme="majorBidi"/>
          <w:sz w:val="24"/>
          <w:szCs w:val="24"/>
          <w:lang w:val="en-GB"/>
        </w:rPr>
        <w:t xml:space="preserve"> have the potential to impact knowledge, decision-making</w:t>
      </w:r>
      <w:r w:rsidR="00A049D1" w:rsidRPr="00325722">
        <w:rPr>
          <w:rFonts w:asciiTheme="majorBidi" w:hAnsiTheme="majorBidi" w:cstheme="majorBidi"/>
          <w:sz w:val="24"/>
          <w:szCs w:val="24"/>
          <w:lang w:val="en-GB"/>
        </w:rPr>
        <w:t xml:space="preserve">, </w:t>
      </w:r>
      <w:r w:rsidR="00E80DCB" w:rsidRPr="00325722">
        <w:rPr>
          <w:rFonts w:asciiTheme="majorBidi" w:hAnsiTheme="majorBidi" w:cstheme="majorBidi"/>
          <w:sz w:val="24"/>
          <w:szCs w:val="24"/>
          <w:lang w:val="en-GB"/>
        </w:rPr>
        <w:t xml:space="preserve">planning, collaboration, regulation, the content of services, </w:t>
      </w:r>
      <w:r w:rsidR="00F94A1D" w:rsidRPr="00325722">
        <w:rPr>
          <w:rFonts w:asciiTheme="majorBidi" w:hAnsiTheme="majorBidi" w:cstheme="majorBidi"/>
          <w:sz w:val="24"/>
          <w:szCs w:val="24"/>
          <w:lang w:val="en-GB"/>
        </w:rPr>
        <w:t xml:space="preserve">work processes, and </w:t>
      </w:r>
      <w:r w:rsidR="00E80DCB" w:rsidRPr="00325722">
        <w:rPr>
          <w:rFonts w:asciiTheme="majorBidi" w:hAnsiTheme="majorBidi" w:cstheme="majorBidi"/>
          <w:sz w:val="24"/>
          <w:szCs w:val="24"/>
          <w:lang w:val="en-GB"/>
        </w:rPr>
        <w:t xml:space="preserve">ethical conduct – altering what is done and how – to name only a few implications. </w:t>
      </w:r>
    </w:p>
    <w:p w14:paraId="7FEEA683" w14:textId="445E13C7" w:rsidR="001C5860" w:rsidRPr="00325722" w:rsidRDefault="001C5860" w:rsidP="00BF03AB">
      <w:pPr>
        <w:jc w:val="both"/>
        <w:rPr>
          <w:rFonts w:asciiTheme="majorBidi" w:hAnsiTheme="majorBidi" w:cstheme="majorBidi"/>
          <w:sz w:val="24"/>
          <w:szCs w:val="24"/>
          <w:lang w:val="en-GB"/>
        </w:rPr>
      </w:pPr>
      <w:r w:rsidRPr="00325722">
        <w:rPr>
          <w:rFonts w:asciiTheme="majorBidi" w:hAnsiTheme="majorBidi" w:cstheme="majorBidi"/>
          <w:sz w:val="24"/>
          <w:szCs w:val="24"/>
          <w:lang w:val="en-GB"/>
        </w:rPr>
        <w:t>This special issue is thus dedicated to understanding the implications of distance on professional services</w:t>
      </w:r>
      <w:r w:rsidR="00E80DCB" w:rsidRPr="00325722">
        <w:rPr>
          <w:rFonts w:asciiTheme="majorBidi" w:hAnsiTheme="majorBidi" w:cstheme="majorBidi"/>
          <w:sz w:val="24"/>
          <w:szCs w:val="24"/>
          <w:lang w:val="en-GB"/>
        </w:rPr>
        <w:t xml:space="preserve"> provided within and across organizations in a context of change</w:t>
      </w:r>
      <w:r w:rsidR="004D1293" w:rsidRPr="00325722">
        <w:rPr>
          <w:rFonts w:asciiTheme="majorBidi" w:hAnsiTheme="majorBidi" w:cstheme="majorBidi"/>
          <w:b/>
          <w:bCs/>
          <w:sz w:val="24"/>
          <w:szCs w:val="24"/>
          <w:lang w:val="en-GB"/>
        </w:rPr>
        <w:t>—</w:t>
      </w:r>
      <w:r w:rsidR="00B858FA" w:rsidRPr="00325722">
        <w:rPr>
          <w:rFonts w:asciiTheme="majorBidi" w:hAnsiTheme="majorBidi" w:cstheme="majorBidi"/>
          <w:sz w:val="24"/>
          <w:szCs w:val="24"/>
          <w:lang w:val="en-GB"/>
        </w:rPr>
        <w:t xml:space="preserve">with </w:t>
      </w:r>
      <w:r w:rsidR="00E80DCB" w:rsidRPr="00325722">
        <w:rPr>
          <w:rFonts w:asciiTheme="majorBidi" w:hAnsiTheme="majorBidi" w:cstheme="majorBidi"/>
          <w:sz w:val="24"/>
          <w:szCs w:val="24"/>
          <w:lang w:val="en-GB"/>
        </w:rPr>
        <w:t xml:space="preserve">particular attention to the implications for practice, relationships, knowledge, and interventions. Our special issue welcomes both empirical and conceptual studies that enhance our understanding on the changing role of distance in professional services, from a variety of perspectives and viewpoints. </w:t>
      </w:r>
    </w:p>
    <w:p w14:paraId="0176E861" w14:textId="6C911A0F" w:rsidR="001C5860" w:rsidRPr="001C0AA7" w:rsidRDefault="00E80DCB" w:rsidP="001C5860">
      <w:pPr>
        <w:spacing w:after="120" w:line="240" w:lineRule="auto"/>
        <w:jc w:val="both"/>
        <w:rPr>
          <w:rFonts w:asciiTheme="majorBidi" w:hAnsiTheme="majorBidi" w:cstheme="majorBidi"/>
          <w:b/>
          <w:sz w:val="24"/>
          <w:szCs w:val="24"/>
        </w:rPr>
      </w:pPr>
      <w:r w:rsidRPr="001C0AA7">
        <w:rPr>
          <w:rFonts w:asciiTheme="majorBidi" w:hAnsiTheme="majorBidi" w:cstheme="majorBidi"/>
          <w:b/>
          <w:sz w:val="24"/>
          <w:szCs w:val="24"/>
        </w:rPr>
        <w:t xml:space="preserve">We invite contributions </w:t>
      </w:r>
      <w:r w:rsidR="00727684" w:rsidRPr="001C0AA7">
        <w:rPr>
          <w:rFonts w:asciiTheme="majorBidi" w:hAnsiTheme="majorBidi" w:cstheme="majorBidi"/>
          <w:b/>
          <w:sz w:val="24"/>
          <w:szCs w:val="24"/>
        </w:rPr>
        <w:t xml:space="preserve">that include (but </w:t>
      </w:r>
      <w:r w:rsidR="001C5860" w:rsidRPr="001C0AA7">
        <w:rPr>
          <w:rFonts w:asciiTheme="majorBidi" w:hAnsiTheme="majorBidi" w:cstheme="majorBidi"/>
          <w:b/>
          <w:sz w:val="24"/>
          <w:szCs w:val="24"/>
        </w:rPr>
        <w:t>are not limited to</w:t>
      </w:r>
      <w:r w:rsidR="00727684" w:rsidRPr="001C0AA7">
        <w:rPr>
          <w:rFonts w:asciiTheme="majorBidi" w:hAnsiTheme="majorBidi" w:cstheme="majorBidi"/>
          <w:b/>
          <w:sz w:val="24"/>
          <w:szCs w:val="24"/>
        </w:rPr>
        <w:t>)</w:t>
      </w:r>
      <w:r w:rsidR="001C5860" w:rsidRPr="001C0AA7">
        <w:rPr>
          <w:rFonts w:asciiTheme="majorBidi" w:hAnsiTheme="majorBidi" w:cstheme="majorBidi"/>
          <w:b/>
          <w:sz w:val="24"/>
          <w:szCs w:val="24"/>
        </w:rPr>
        <w:t>:</w:t>
      </w:r>
    </w:p>
    <w:p w14:paraId="49BD7D39" w14:textId="160BD3D1" w:rsidR="001C5860" w:rsidRPr="001C0AA7" w:rsidRDefault="001C5860" w:rsidP="001C0AA7">
      <w:pPr>
        <w:pStyle w:val="ListParagraph"/>
        <w:numPr>
          <w:ilvl w:val="0"/>
          <w:numId w:val="3"/>
        </w:numPr>
        <w:rPr>
          <w:rFonts w:asciiTheme="majorBidi" w:hAnsiTheme="majorBidi" w:cstheme="majorBidi"/>
          <w:sz w:val="24"/>
          <w:szCs w:val="24"/>
        </w:rPr>
      </w:pPr>
      <w:r w:rsidRPr="001C0AA7">
        <w:rPr>
          <w:rFonts w:asciiTheme="majorBidi" w:hAnsiTheme="majorBidi" w:cstheme="majorBidi"/>
          <w:b/>
          <w:bCs/>
          <w:sz w:val="24"/>
          <w:szCs w:val="24"/>
        </w:rPr>
        <w:t>Onsite versus offsite versus hybrid work</w:t>
      </w:r>
      <w:r w:rsidRPr="001C0AA7">
        <w:rPr>
          <w:rFonts w:asciiTheme="majorBidi" w:hAnsiTheme="majorBidi" w:cstheme="majorBidi"/>
          <w:sz w:val="24"/>
          <w:szCs w:val="24"/>
        </w:rPr>
        <w:t xml:space="preserve">: How can professional firms evaluate and implement various modes of working with their clients? </w:t>
      </w:r>
      <w:r w:rsidR="001B6522" w:rsidRPr="001C0AA7">
        <w:rPr>
          <w:rFonts w:asciiTheme="majorBidi" w:hAnsiTheme="majorBidi" w:cstheme="majorBidi"/>
          <w:sz w:val="24"/>
          <w:szCs w:val="24"/>
        </w:rPr>
        <w:t xml:space="preserve">How can professional organizations maintain a coherent culture and standards when working at a distance? </w:t>
      </w:r>
      <w:r w:rsidRPr="001C0AA7">
        <w:rPr>
          <w:rFonts w:asciiTheme="majorBidi" w:hAnsiTheme="majorBidi" w:cstheme="majorBidi"/>
          <w:sz w:val="24"/>
          <w:szCs w:val="24"/>
        </w:rPr>
        <w:t>(Adams, 2020; Li, 2019</w:t>
      </w:r>
      <w:r w:rsidR="00A86C63" w:rsidRPr="001C0AA7">
        <w:rPr>
          <w:rFonts w:asciiTheme="majorBidi" w:hAnsiTheme="majorBidi" w:cstheme="majorBidi"/>
          <w:sz w:val="24"/>
          <w:szCs w:val="24"/>
        </w:rPr>
        <w:t>; Spicer, 2020</w:t>
      </w:r>
      <w:r w:rsidRPr="001C0AA7">
        <w:rPr>
          <w:rFonts w:asciiTheme="majorBidi" w:hAnsiTheme="majorBidi" w:cstheme="majorBidi"/>
          <w:sz w:val="24"/>
          <w:szCs w:val="24"/>
        </w:rPr>
        <w:t>)</w:t>
      </w:r>
    </w:p>
    <w:p w14:paraId="0579BF17" w14:textId="32DCCA3B" w:rsidR="001C5860" w:rsidRPr="001C0AA7" w:rsidRDefault="001C5860" w:rsidP="001C0AA7">
      <w:pPr>
        <w:pStyle w:val="ListParagraph"/>
        <w:numPr>
          <w:ilvl w:val="0"/>
          <w:numId w:val="3"/>
        </w:numPr>
        <w:rPr>
          <w:rFonts w:asciiTheme="majorBidi" w:hAnsiTheme="majorBidi" w:cstheme="majorBidi"/>
          <w:sz w:val="24"/>
          <w:szCs w:val="24"/>
        </w:rPr>
      </w:pPr>
      <w:r w:rsidRPr="001C0AA7">
        <w:rPr>
          <w:rFonts w:asciiTheme="majorBidi" w:hAnsiTheme="majorBidi" w:cstheme="majorBidi"/>
          <w:b/>
          <w:bCs/>
          <w:sz w:val="24"/>
          <w:szCs w:val="24"/>
        </w:rPr>
        <w:lastRenderedPageBreak/>
        <w:t>Networks and Alliances</w:t>
      </w:r>
      <w:r w:rsidRPr="001C0AA7">
        <w:rPr>
          <w:rFonts w:asciiTheme="majorBidi" w:hAnsiTheme="majorBidi" w:cstheme="majorBidi"/>
          <w:sz w:val="24"/>
          <w:szCs w:val="24"/>
        </w:rPr>
        <w:t>: What organizational alternatives may allow professional firms to reach distant clients? (</w:t>
      </w:r>
      <w:r w:rsidR="00C532E9" w:rsidRPr="001C0AA7">
        <w:rPr>
          <w:rFonts w:asciiTheme="majorBidi" w:hAnsiTheme="majorBidi" w:cstheme="majorBidi"/>
          <w:sz w:val="24"/>
          <w:szCs w:val="24"/>
        </w:rPr>
        <w:t xml:space="preserve">Kumar &amp; </w:t>
      </w:r>
      <w:proofErr w:type="spellStart"/>
      <w:r w:rsidR="00C532E9" w:rsidRPr="001C0AA7">
        <w:rPr>
          <w:rFonts w:asciiTheme="majorBidi" w:hAnsiTheme="majorBidi" w:cstheme="majorBidi"/>
          <w:sz w:val="24"/>
          <w:szCs w:val="24"/>
        </w:rPr>
        <w:t>Nti</w:t>
      </w:r>
      <w:proofErr w:type="spellEnd"/>
      <w:r w:rsidR="00C532E9" w:rsidRPr="001C0AA7">
        <w:rPr>
          <w:rFonts w:asciiTheme="majorBidi" w:hAnsiTheme="majorBidi" w:cstheme="majorBidi"/>
          <w:sz w:val="24"/>
          <w:szCs w:val="24"/>
        </w:rPr>
        <w:t>, 2004</w:t>
      </w:r>
      <w:r w:rsidRPr="001C0AA7">
        <w:rPr>
          <w:rFonts w:asciiTheme="majorBidi" w:hAnsiTheme="majorBidi" w:cstheme="majorBidi"/>
          <w:sz w:val="24"/>
          <w:szCs w:val="24"/>
          <w:lang w:val="en-GB"/>
        </w:rPr>
        <w:t>; Salvoldi &amp; Brock, 2019</w:t>
      </w:r>
      <w:r w:rsidR="005F1A89">
        <w:rPr>
          <w:rFonts w:asciiTheme="majorBidi" w:hAnsiTheme="majorBidi" w:cstheme="majorBidi"/>
          <w:sz w:val="24"/>
          <w:szCs w:val="24"/>
          <w:lang w:val="en-GB"/>
        </w:rPr>
        <w:t>, 2023</w:t>
      </w:r>
      <w:r w:rsidRPr="001C0AA7">
        <w:rPr>
          <w:rFonts w:asciiTheme="majorBidi" w:hAnsiTheme="majorBidi" w:cstheme="majorBidi"/>
          <w:sz w:val="24"/>
          <w:szCs w:val="24"/>
          <w:lang w:val="en-GB"/>
        </w:rPr>
        <w:t>)</w:t>
      </w:r>
    </w:p>
    <w:p w14:paraId="2AA489F5" w14:textId="5CF330FA" w:rsidR="001C5860" w:rsidRPr="001C0AA7" w:rsidRDefault="001C5860" w:rsidP="001C0AA7">
      <w:pPr>
        <w:pStyle w:val="ListParagraph"/>
        <w:numPr>
          <w:ilvl w:val="0"/>
          <w:numId w:val="3"/>
        </w:numPr>
        <w:rPr>
          <w:rFonts w:asciiTheme="majorBidi" w:hAnsiTheme="majorBidi" w:cstheme="majorBidi"/>
          <w:b/>
          <w:bCs/>
          <w:sz w:val="24"/>
          <w:szCs w:val="24"/>
        </w:rPr>
      </w:pPr>
      <w:r w:rsidRPr="001C0AA7">
        <w:rPr>
          <w:rFonts w:asciiTheme="majorBidi" w:hAnsiTheme="majorBidi" w:cstheme="majorBidi"/>
          <w:b/>
          <w:bCs/>
          <w:sz w:val="24"/>
          <w:szCs w:val="24"/>
        </w:rPr>
        <w:t xml:space="preserve">The Pandemic effect: </w:t>
      </w:r>
      <w:r w:rsidRPr="001C0AA7">
        <w:rPr>
          <w:rFonts w:asciiTheme="majorBidi" w:hAnsiTheme="majorBidi" w:cstheme="majorBidi"/>
          <w:sz w:val="24"/>
          <w:szCs w:val="24"/>
        </w:rPr>
        <w:t xml:space="preserve">How has Covid-19 </w:t>
      </w:r>
      <w:r w:rsidR="009D73D8" w:rsidRPr="001C0AA7">
        <w:rPr>
          <w:rFonts w:asciiTheme="majorBidi" w:hAnsiTheme="majorBidi" w:cstheme="majorBidi"/>
          <w:sz w:val="24"/>
          <w:szCs w:val="24"/>
        </w:rPr>
        <w:t>impacted</w:t>
      </w:r>
      <w:r w:rsidRPr="001C0AA7">
        <w:rPr>
          <w:rFonts w:asciiTheme="majorBidi" w:hAnsiTheme="majorBidi" w:cstheme="majorBidi"/>
          <w:sz w:val="24"/>
          <w:szCs w:val="24"/>
        </w:rPr>
        <w:t xml:space="preserve"> the delivery of professional services? </w:t>
      </w:r>
      <w:r w:rsidRPr="001C0AA7">
        <w:rPr>
          <w:rFonts w:asciiTheme="majorBidi" w:hAnsiTheme="majorBidi" w:cstheme="majorBidi"/>
          <w:b/>
          <w:bCs/>
          <w:sz w:val="24"/>
          <w:szCs w:val="24"/>
        </w:rPr>
        <w:t>(</w:t>
      </w:r>
      <w:proofErr w:type="spellStart"/>
      <w:r w:rsidRPr="001C0AA7">
        <w:rPr>
          <w:rFonts w:asciiTheme="majorBidi" w:hAnsiTheme="majorBidi" w:cstheme="majorBidi"/>
          <w:sz w:val="24"/>
          <w:szCs w:val="24"/>
        </w:rPr>
        <w:t>Björkdahl</w:t>
      </w:r>
      <w:proofErr w:type="spellEnd"/>
      <w:r w:rsidRPr="001C0AA7">
        <w:rPr>
          <w:rFonts w:asciiTheme="majorBidi" w:hAnsiTheme="majorBidi" w:cstheme="majorBidi"/>
          <w:sz w:val="24"/>
          <w:szCs w:val="24"/>
        </w:rPr>
        <w:t xml:space="preserve"> &amp; </w:t>
      </w:r>
      <w:proofErr w:type="spellStart"/>
      <w:r w:rsidRPr="001C0AA7">
        <w:rPr>
          <w:rFonts w:asciiTheme="majorBidi" w:hAnsiTheme="majorBidi" w:cstheme="majorBidi"/>
          <w:sz w:val="24"/>
          <w:szCs w:val="24"/>
        </w:rPr>
        <w:t>Kronblad</w:t>
      </w:r>
      <w:proofErr w:type="spellEnd"/>
      <w:r w:rsidRPr="001C0AA7">
        <w:rPr>
          <w:rFonts w:asciiTheme="majorBidi" w:hAnsiTheme="majorBidi" w:cstheme="majorBidi"/>
          <w:sz w:val="24"/>
          <w:szCs w:val="24"/>
        </w:rPr>
        <w:t>, 2021</w:t>
      </w:r>
      <w:r w:rsidR="00C532E9" w:rsidRPr="001C0AA7">
        <w:rPr>
          <w:rFonts w:asciiTheme="majorBidi" w:hAnsiTheme="majorBidi" w:cstheme="majorBidi"/>
          <w:sz w:val="24"/>
          <w:szCs w:val="24"/>
        </w:rPr>
        <w:t xml:space="preserve">; De </w:t>
      </w:r>
      <w:proofErr w:type="spellStart"/>
      <w:r w:rsidR="00C532E9" w:rsidRPr="001C0AA7">
        <w:rPr>
          <w:rFonts w:asciiTheme="majorBidi" w:hAnsiTheme="majorBidi" w:cstheme="majorBidi"/>
          <w:sz w:val="24"/>
          <w:szCs w:val="24"/>
        </w:rPr>
        <w:t>Clercq</w:t>
      </w:r>
      <w:proofErr w:type="spellEnd"/>
      <w:r w:rsidR="00C532E9" w:rsidRPr="001C0AA7">
        <w:rPr>
          <w:rFonts w:asciiTheme="majorBidi" w:hAnsiTheme="majorBidi" w:cstheme="majorBidi"/>
          <w:sz w:val="24"/>
          <w:szCs w:val="24"/>
        </w:rPr>
        <w:t xml:space="preserve"> &amp; Pereira, 2021</w:t>
      </w:r>
      <w:r w:rsidR="001B6522" w:rsidRPr="001C0AA7">
        <w:rPr>
          <w:rFonts w:asciiTheme="majorBidi" w:hAnsiTheme="majorBidi" w:cstheme="majorBidi"/>
          <w:sz w:val="24"/>
          <w:szCs w:val="24"/>
        </w:rPr>
        <w:t>; Empson 2022</w:t>
      </w:r>
      <w:r w:rsidRPr="001C0AA7">
        <w:rPr>
          <w:rFonts w:asciiTheme="majorBidi" w:hAnsiTheme="majorBidi" w:cstheme="majorBidi"/>
          <w:sz w:val="24"/>
          <w:szCs w:val="24"/>
        </w:rPr>
        <w:t>)</w:t>
      </w:r>
    </w:p>
    <w:p w14:paraId="054D431D" w14:textId="2F86D608" w:rsidR="001C5860" w:rsidRPr="001C0AA7" w:rsidRDefault="001C5860" w:rsidP="001C0AA7">
      <w:pPr>
        <w:pStyle w:val="ListParagraph"/>
        <w:numPr>
          <w:ilvl w:val="0"/>
          <w:numId w:val="3"/>
        </w:numPr>
        <w:rPr>
          <w:rFonts w:asciiTheme="majorBidi" w:hAnsiTheme="majorBidi" w:cstheme="majorBidi"/>
          <w:sz w:val="24"/>
          <w:szCs w:val="24"/>
        </w:rPr>
      </w:pPr>
      <w:r w:rsidRPr="001C0AA7">
        <w:rPr>
          <w:rFonts w:asciiTheme="majorBidi" w:hAnsiTheme="majorBidi" w:cstheme="majorBidi"/>
          <w:b/>
          <w:bCs/>
          <w:sz w:val="24"/>
          <w:szCs w:val="24"/>
        </w:rPr>
        <w:t>Careers:</w:t>
      </w:r>
      <w:r w:rsidRPr="001C0AA7">
        <w:rPr>
          <w:rFonts w:asciiTheme="majorBidi" w:hAnsiTheme="majorBidi" w:cstheme="majorBidi"/>
          <w:sz w:val="24"/>
          <w:szCs w:val="24"/>
        </w:rPr>
        <w:t xml:space="preserve"> How does distance work impact on development of professionals at different stages of their careers? (Malhotra, Morris &amp; Smets, 2010</w:t>
      </w:r>
      <w:r w:rsidR="001449A3" w:rsidRPr="001C0AA7">
        <w:rPr>
          <w:rFonts w:asciiTheme="majorBidi" w:hAnsiTheme="majorBidi" w:cstheme="majorBidi"/>
          <w:sz w:val="24"/>
          <w:szCs w:val="24"/>
        </w:rPr>
        <w:t>; Yao, 2022</w:t>
      </w:r>
      <w:r w:rsidRPr="001C0AA7">
        <w:rPr>
          <w:rFonts w:asciiTheme="majorBidi" w:hAnsiTheme="majorBidi" w:cstheme="majorBidi"/>
          <w:sz w:val="24"/>
          <w:szCs w:val="24"/>
        </w:rPr>
        <w:t>)</w:t>
      </w:r>
    </w:p>
    <w:p w14:paraId="1F1F95D7" w14:textId="71C8EC0F" w:rsidR="003B6702" w:rsidRPr="001C0AA7" w:rsidRDefault="003B6702" w:rsidP="001C0AA7">
      <w:pPr>
        <w:pStyle w:val="ListParagraph"/>
        <w:numPr>
          <w:ilvl w:val="0"/>
          <w:numId w:val="3"/>
        </w:numPr>
        <w:rPr>
          <w:rFonts w:asciiTheme="majorBidi" w:hAnsiTheme="majorBidi" w:cstheme="majorBidi"/>
          <w:b/>
          <w:bCs/>
          <w:sz w:val="24"/>
          <w:szCs w:val="24"/>
        </w:rPr>
      </w:pPr>
      <w:r w:rsidRPr="001C0AA7">
        <w:rPr>
          <w:rFonts w:asciiTheme="majorBidi" w:hAnsiTheme="majorBidi" w:cstheme="majorBidi"/>
          <w:b/>
          <w:bCs/>
          <w:sz w:val="24"/>
          <w:szCs w:val="24"/>
        </w:rPr>
        <w:t xml:space="preserve">Technology and organizations: </w:t>
      </w:r>
      <w:r w:rsidRPr="001C0AA7">
        <w:rPr>
          <w:rFonts w:asciiTheme="majorBidi" w:hAnsiTheme="majorBidi" w:cstheme="majorBidi"/>
          <w:sz w:val="24"/>
          <w:szCs w:val="24"/>
        </w:rPr>
        <w:t xml:space="preserve">Pathways to successful integration of new technology (Schwarz &amp; </w:t>
      </w:r>
      <w:proofErr w:type="spellStart"/>
      <w:r w:rsidRPr="001C0AA7">
        <w:rPr>
          <w:rFonts w:asciiTheme="majorBidi" w:hAnsiTheme="majorBidi" w:cstheme="majorBidi"/>
          <w:sz w:val="24"/>
          <w:szCs w:val="24"/>
        </w:rPr>
        <w:t>Bouckenooghe</w:t>
      </w:r>
      <w:proofErr w:type="spellEnd"/>
      <w:r w:rsidRPr="001C0AA7">
        <w:rPr>
          <w:rFonts w:asciiTheme="majorBidi" w:hAnsiTheme="majorBidi" w:cstheme="majorBidi"/>
          <w:sz w:val="24"/>
          <w:szCs w:val="24"/>
        </w:rPr>
        <w:t>, 2022).</w:t>
      </w:r>
    </w:p>
    <w:p w14:paraId="0014717A" w14:textId="13587B5F" w:rsidR="001C5860" w:rsidRPr="001C0AA7" w:rsidRDefault="001C5860" w:rsidP="001C0AA7">
      <w:pPr>
        <w:pStyle w:val="ListParagraph"/>
        <w:numPr>
          <w:ilvl w:val="0"/>
          <w:numId w:val="3"/>
        </w:numPr>
        <w:rPr>
          <w:rFonts w:asciiTheme="majorBidi" w:hAnsiTheme="majorBidi" w:cstheme="majorBidi"/>
          <w:sz w:val="24"/>
          <w:szCs w:val="24"/>
        </w:rPr>
      </w:pPr>
      <w:r w:rsidRPr="001C0AA7">
        <w:rPr>
          <w:rFonts w:asciiTheme="majorBidi" w:hAnsiTheme="majorBidi" w:cstheme="majorBidi"/>
          <w:b/>
          <w:bCs/>
          <w:sz w:val="24"/>
          <w:szCs w:val="24"/>
        </w:rPr>
        <w:t>Technology</w:t>
      </w:r>
      <w:r w:rsidR="001449A3" w:rsidRPr="001C0AA7">
        <w:rPr>
          <w:rFonts w:asciiTheme="majorBidi" w:hAnsiTheme="majorBidi" w:cstheme="majorBidi"/>
          <w:b/>
          <w:bCs/>
          <w:sz w:val="24"/>
          <w:szCs w:val="24"/>
        </w:rPr>
        <w:t xml:space="preserve"> and professional work</w:t>
      </w:r>
      <w:r w:rsidRPr="001C0AA7">
        <w:rPr>
          <w:rFonts w:asciiTheme="majorBidi" w:hAnsiTheme="majorBidi" w:cstheme="majorBidi"/>
          <w:b/>
          <w:bCs/>
          <w:sz w:val="24"/>
          <w:szCs w:val="24"/>
        </w:rPr>
        <w:t>:</w:t>
      </w:r>
      <w:r w:rsidRPr="001C0AA7">
        <w:rPr>
          <w:rFonts w:asciiTheme="majorBidi" w:hAnsiTheme="majorBidi" w:cstheme="majorBidi"/>
          <w:sz w:val="24"/>
          <w:szCs w:val="24"/>
        </w:rPr>
        <w:t xml:space="preserve"> To what extend can new technological appro</w:t>
      </w:r>
      <w:r w:rsidR="003B6702" w:rsidRPr="001C0AA7">
        <w:rPr>
          <w:rFonts w:asciiTheme="majorBidi" w:hAnsiTheme="majorBidi" w:cstheme="majorBidi"/>
          <w:sz w:val="24"/>
          <w:szCs w:val="24"/>
        </w:rPr>
        <w:t>aches enable professional work</w:t>
      </w:r>
      <w:r w:rsidRPr="001C0AA7">
        <w:rPr>
          <w:rFonts w:asciiTheme="majorBidi" w:hAnsiTheme="majorBidi" w:cstheme="majorBidi"/>
          <w:sz w:val="24"/>
          <w:szCs w:val="24"/>
        </w:rPr>
        <w:t xml:space="preserve"> </w:t>
      </w:r>
      <w:r w:rsidR="001B6522" w:rsidRPr="001C0AA7">
        <w:rPr>
          <w:rFonts w:asciiTheme="majorBidi" w:hAnsiTheme="majorBidi" w:cstheme="majorBidi"/>
          <w:sz w:val="24"/>
          <w:szCs w:val="24"/>
        </w:rPr>
        <w:t xml:space="preserve">at a distance? </w:t>
      </w:r>
      <w:r w:rsidRPr="001C0AA7">
        <w:rPr>
          <w:rFonts w:asciiTheme="majorBidi" w:hAnsiTheme="majorBidi" w:cstheme="majorBidi"/>
          <w:sz w:val="24"/>
          <w:szCs w:val="24"/>
        </w:rPr>
        <w:t xml:space="preserve">(Armour &amp; Sako, 2020; </w:t>
      </w:r>
      <w:r w:rsidRPr="001C0AA7">
        <w:rPr>
          <w:rFonts w:asciiTheme="majorBidi" w:eastAsia="Times New Roman" w:hAnsiTheme="majorBidi" w:cstheme="majorBidi"/>
          <w:color w:val="000000"/>
          <w:sz w:val="24"/>
          <w:szCs w:val="24"/>
        </w:rPr>
        <w:t>Pareliussen</w:t>
      </w:r>
      <w:r w:rsidRPr="001C0AA7">
        <w:rPr>
          <w:rFonts w:asciiTheme="majorBidi" w:hAnsiTheme="majorBidi" w:cstheme="majorBidi"/>
          <w:sz w:val="24"/>
          <w:szCs w:val="24"/>
        </w:rPr>
        <w:t>, et al., 2022)</w:t>
      </w:r>
    </w:p>
    <w:p w14:paraId="2E846C64" w14:textId="131A3DAD" w:rsidR="00C312EB" w:rsidRPr="001C0AA7" w:rsidRDefault="00C312EB" w:rsidP="001C0AA7">
      <w:pPr>
        <w:pStyle w:val="ListParagraph"/>
        <w:numPr>
          <w:ilvl w:val="0"/>
          <w:numId w:val="3"/>
        </w:numPr>
        <w:rPr>
          <w:rFonts w:asciiTheme="majorBidi" w:hAnsiTheme="majorBidi" w:cstheme="majorBidi"/>
          <w:b/>
          <w:bCs/>
          <w:sz w:val="24"/>
          <w:szCs w:val="24"/>
        </w:rPr>
      </w:pPr>
      <w:r w:rsidRPr="001C0AA7">
        <w:rPr>
          <w:rFonts w:asciiTheme="majorBidi" w:hAnsiTheme="majorBidi" w:cstheme="majorBidi"/>
          <w:b/>
          <w:bCs/>
          <w:sz w:val="24"/>
          <w:szCs w:val="24"/>
        </w:rPr>
        <w:t xml:space="preserve">Regulation: </w:t>
      </w:r>
      <w:r w:rsidRPr="001C0AA7">
        <w:rPr>
          <w:rFonts w:asciiTheme="majorBidi" w:hAnsiTheme="majorBidi" w:cstheme="majorBidi"/>
          <w:sz w:val="24"/>
          <w:szCs w:val="24"/>
        </w:rPr>
        <w:t xml:space="preserve">Implications for </w:t>
      </w:r>
      <w:r w:rsidR="00C451CA" w:rsidRPr="001C0AA7">
        <w:rPr>
          <w:rFonts w:asciiTheme="majorBidi" w:hAnsiTheme="majorBidi" w:cstheme="majorBidi"/>
          <w:sz w:val="24"/>
          <w:szCs w:val="24"/>
        </w:rPr>
        <w:t xml:space="preserve">professional </w:t>
      </w:r>
      <w:r w:rsidRPr="001C0AA7">
        <w:rPr>
          <w:rFonts w:asciiTheme="majorBidi" w:hAnsiTheme="majorBidi" w:cstheme="majorBidi"/>
          <w:sz w:val="24"/>
          <w:szCs w:val="24"/>
        </w:rPr>
        <w:t>organizations</w:t>
      </w:r>
      <w:r w:rsidR="00C451CA" w:rsidRPr="001C0AA7">
        <w:rPr>
          <w:rFonts w:asciiTheme="majorBidi" w:hAnsiTheme="majorBidi" w:cstheme="majorBidi"/>
          <w:b/>
          <w:bCs/>
          <w:sz w:val="24"/>
          <w:szCs w:val="24"/>
        </w:rPr>
        <w:t xml:space="preserve"> </w:t>
      </w:r>
      <w:r w:rsidR="001B6522" w:rsidRPr="001C0AA7">
        <w:rPr>
          <w:rFonts w:asciiTheme="majorBidi" w:hAnsiTheme="majorBidi" w:cstheme="majorBidi"/>
          <w:bCs/>
          <w:sz w:val="24"/>
          <w:szCs w:val="24"/>
        </w:rPr>
        <w:t>and services</w:t>
      </w:r>
      <w:r w:rsidR="001B6522" w:rsidRPr="001C0AA7">
        <w:rPr>
          <w:rFonts w:asciiTheme="majorBidi" w:hAnsiTheme="majorBidi" w:cstheme="majorBidi"/>
          <w:b/>
          <w:bCs/>
          <w:sz w:val="24"/>
          <w:szCs w:val="24"/>
        </w:rPr>
        <w:t xml:space="preserve"> </w:t>
      </w:r>
      <w:r w:rsidR="00C451CA" w:rsidRPr="001C0AA7">
        <w:rPr>
          <w:rFonts w:asciiTheme="majorBidi" w:hAnsiTheme="majorBidi" w:cstheme="majorBidi"/>
          <w:sz w:val="24"/>
          <w:szCs w:val="24"/>
        </w:rPr>
        <w:t xml:space="preserve">straddling </w:t>
      </w:r>
      <w:r w:rsidR="00C451CA" w:rsidRPr="001C0AA7">
        <w:rPr>
          <w:rFonts w:asciiTheme="majorBidi" w:eastAsia="Times New Roman" w:hAnsiTheme="majorBidi" w:cstheme="majorBidi"/>
          <w:color w:val="000000"/>
          <w:sz w:val="24"/>
          <w:szCs w:val="24"/>
        </w:rPr>
        <w:t xml:space="preserve">multiple regulatory and </w:t>
      </w:r>
      <w:r w:rsidR="001B6522" w:rsidRPr="001C0AA7">
        <w:rPr>
          <w:rFonts w:asciiTheme="majorBidi" w:eastAsia="Times New Roman" w:hAnsiTheme="majorBidi" w:cstheme="majorBidi"/>
          <w:color w:val="000000"/>
          <w:sz w:val="24"/>
          <w:szCs w:val="24"/>
        </w:rPr>
        <w:t>normative</w:t>
      </w:r>
      <w:r w:rsidR="00C451CA" w:rsidRPr="001C0AA7">
        <w:rPr>
          <w:rFonts w:asciiTheme="majorBidi" w:eastAsia="Times New Roman" w:hAnsiTheme="majorBidi" w:cstheme="majorBidi"/>
          <w:color w:val="000000"/>
          <w:sz w:val="24"/>
          <w:szCs w:val="24"/>
        </w:rPr>
        <w:t xml:space="preserve"> frameworks</w:t>
      </w:r>
      <w:r w:rsidR="00A86C63" w:rsidRPr="001C0AA7">
        <w:rPr>
          <w:rFonts w:asciiTheme="majorBidi" w:eastAsia="Times New Roman" w:hAnsiTheme="majorBidi" w:cstheme="majorBidi"/>
          <w:color w:val="000000"/>
          <w:sz w:val="24"/>
          <w:szCs w:val="24"/>
        </w:rPr>
        <w:t xml:space="preserve"> as well as cultural contexts</w:t>
      </w:r>
      <w:r w:rsidR="00C451CA" w:rsidRPr="001C0AA7">
        <w:rPr>
          <w:rFonts w:asciiTheme="majorBidi" w:eastAsia="Times New Roman" w:hAnsiTheme="majorBidi" w:cstheme="majorBidi"/>
          <w:color w:val="000000"/>
          <w:sz w:val="24"/>
          <w:szCs w:val="24"/>
        </w:rPr>
        <w:t xml:space="preserve"> </w:t>
      </w:r>
      <w:r w:rsidR="00C532E9" w:rsidRPr="001C0AA7">
        <w:rPr>
          <w:rFonts w:asciiTheme="majorBidi" w:hAnsiTheme="majorBidi" w:cstheme="majorBidi"/>
          <w:b/>
          <w:bCs/>
          <w:sz w:val="24"/>
          <w:szCs w:val="24"/>
        </w:rPr>
        <w:t>(</w:t>
      </w:r>
      <w:r w:rsidR="00C532E9" w:rsidRPr="001C0AA7">
        <w:rPr>
          <w:rFonts w:asciiTheme="majorBidi" w:hAnsiTheme="majorBidi" w:cstheme="majorBidi"/>
          <w:sz w:val="24"/>
          <w:szCs w:val="24"/>
        </w:rPr>
        <w:t>Adams, 2022;</w:t>
      </w:r>
      <w:r w:rsidR="00C532E9" w:rsidRPr="001C0AA7">
        <w:rPr>
          <w:rFonts w:asciiTheme="majorBidi" w:hAnsiTheme="majorBidi" w:cstheme="majorBidi"/>
          <w:b/>
          <w:bCs/>
          <w:sz w:val="24"/>
          <w:szCs w:val="24"/>
        </w:rPr>
        <w:t xml:space="preserve"> </w:t>
      </w:r>
      <w:proofErr w:type="spellStart"/>
      <w:r w:rsidR="00C532E9" w:rsidRPr="001C0AA7">
        <w:rPr>
          <w:rFonts w:asciiTheme="majorBidi" w:hAnsiTheme="majorBidi" w:cstheme="majorBidi"/>
          <w:sz w:val="24"/>
          <w:szCs w:val="24"/>
        </w:rPr>
        <w:t>Sabini</w:t>
      </w:r>
      <w:proofErr w:type="spellEnd"/>
      <w:r w:rsidR="00C532E9" w:rsidRPr="001C0AA7">
        <w:rPr>
          <w:rFonts w:asciiTheme="majorBidi" w:hAnsiTheme="majorBidi" w:cstheme="majorBidi"/>
          <w:color w:val="000000"/>
          <w:sz w:val="24"/>
          <w:szCs w:val="24"/>
        </w:rPr>
        <w:t xml:space="preserve"> &amp; Paton, </w:t>
      </w:r>
      <w:r w:rsidR="00C532E9" w:rsidRPr="001C0AA7">
        <w:rPr>
          <w:rFonts w:asciiTheme="majorBidi" w:hAnsiTheme="majorBidi" w:cstheme="majorBidi"/>
          <w:sz w:val="24"/>
          <w:szCs w:val="24"/>
        </w:rPr>
        <w:t>2021</w:t>
      </w:r>
      <w:r w:rsidR="00C532E9" w:rsidRPr="001C0AA7">
        <w:rPr>
          <w:rFonts w:asciiTheme="majorBidi" w:hAnsiTheme="majorBidi" w:cstheme="majorBidi"/>
          <w:b/>
          <w:bCs/>
          <w:sz w:val="24"/>
          <w:szCs w:val="24"/>
        </w:rPr>
        <w:t>)</w:t>
      </w:r>
    </w:p>
    <w:p w14:paraId="5DA5028A" w14:textId="7DAC8ED2" w:rsidR="008D7D72" w:rsidRPr="001C0AA7" w:rsidRDefault="001C5860" w:rsidP="001C0AA7">
      <w:pPr>
        <w:pStyle w:val="ListParagraph"/>
        <w:numPr>
          <w:ilvl w:val="0"/>
          <w:numId w:val="3"/>
        </w:numPr>
        <w:rPr>
          <w:rFonts w:asciiTheme="majorBidi" w:hAnsiTheme="majorBidi" w:cstheme="majorBidi"/>
          <w:sz w:val="24"/>
          <w:szCs w:val="24"/>
        </w:rPr>
      </w:pPr>
      <w:r w:rsidRPr="001C0AA7">
        <w:rPr>
          <w:rFonts w:asciiTheme="majorBidi" w:hAnsiTheme="majorBidi" w:cstheme="majorBidi"/>
          <w:b/>
          <w:bCs/>
          <w:sz w:val="24"/>
          <w:szCs w:val="24"/>
        </w:rPr>
        <w:t>Wrongdoing:</w:t>
      </w:r>
      <w:r w:rsidRPr="001C0AA7">
        <w:rPr>
          <w:rFonts w:asciiTheme="majorBidi" w:hAnsiTheme="majorBidi" w:cstheme="majorBidi"/>
          <w:sz w:val="24"/>
          <w:szCs w:val="24"/>
        </w:rPr>
        <w:t xml:space="preserve"> Does distance imply weaker oversight</w:t>
      </w:r>
      <w:r w:rsidR="00A86C63" w:rsidRPr="001C0AA7">
        <w:rPr>
          <w:rFonts w:asciiTheme="majorBidi" w:hAnsiTheme="majorBidi" w:cstheme="majorBidi"/>
          <w:sz w:val="24"/>
          <w:szCs w:val="24"/>
        </w:rPr>
        <w:t xml:space="preserve"> and more scope for deviance</w:t>
      </w:r>
      <w:r w:rsidRPr="001C0AA7">
        <w:rPr>
          <w:rFonts w:asciiTheme="majorBidi" w:hAnsiTheme="majorBidi" w:cstheme="majorBidi"/>
          <w:sz w:val="24"/>
          <w:szCs w:val="24"/>
        </w:rPr>
        <w:t>, thus begging ethical questions? (</w:t>
      </w:r>
      <w:r w:rsidRPr="001C0AA7">
        <w:rPr>
          <w:rFonts w:asciiTheme="majorBidi" w:hAnsiTheme="majorBidi" w:cstheme="majorBidi"/>
          <w:color w:val="000000"/>
          <w:sz w:val="24"/>
          <w:szCs w:val="24"/>
        </w:rPr>
        <w:t xml:space="preserve">Bierman, et al., 2019; </w:t>
      </w:r>
      <w:r w:rsidRPr="001C0AA7">
        <w:rPr>
          <w:rFonts w:asciiTheme="majorBidi" w:hAnsiTheme="majorBidi" w:cstheme="majorBidi"/>
          <w:sz w:val="24"/>
          <w:szCs w:val="24"/>
        </w:rPr>
        <w:t>Bres, et al., 2019</w:t>
      </w:r>
      <w:bookmarkEnd w:id="0"/>
      <w:r w:rsidR="00A86C63" w:rsidRPr="001C0AA7">
        <w:rPr>
          <w:rFonts w:asciiTheme="majorBidi" w:eastAsia="Times New Roman" w:hAnsiTheme="majorBidi" w:cstheme="majorBidi"/>
          <w:color w:val="000000"/>
          <w:sz w:val="24"/>
          <w:szCs w:val="24"/>
        </w:rPr>
        <w:t>; Muzio et al, 2016)</w:t>
      </w:r>
    </w:p>
    <w:p w14:paraId="29C4D0E3" w14:textId="6D8F69D9" w:rsidR="00727684" w:rsidRPr="00325722" w:rsidRDefault="00727684" w:rsidP="00727684">
      <w:pPr>
        <w:rPr>
          <w:rFonts w:asciiTheme="majorBidi" w:hAnsiTheme="majorBidi" w:cstheme="majorBidi"/>
          <w:sz w:val="24"/>
          <w:szCs w:val="24"/>
        </w:rPr>
      </w:pPr>
      <w:r w:rsidRPr="00325722">
        <w:rPr>
          <w:rFonts w:asciiTheme="majorBidi" w:hAnsiTheme="majorBidi" w:cstheme="majorBidi"/>
          <w:b/>
          <w:bCs/>
          <w:sz w:val="24"/>
          <w:szCs w:val="24"/>
        </w:rPr>
        <w:t>Submission deadline</w:t>
      </w:r>
      <w:r w:rsidRPr="00325722">
        <w:rPr>
          <w:rFonts w:asciiTheme="majorBidi" w:hAnsiTheme="majorBidi" w:cstheme="majorBidi"/>
          <w:sz w:val="24"/>
          <w:szCs w:val="24"/>
        </w:rPr>
        <w:t>: February 15, 2024.</w:t>
      </w:r>
    </w:p>
    <w:p w14:paraId="793A6F9A" w14:textId="267105CC" w:rsidR="00727684" w:rsidRPr="00325722" w:rsidRDefault="00727684" w:rsidP="00C925E7">
      <w:pPr>
        <w:rPr>
          <w:rFonts w:asciiTheme="majorBidi" w:hAnsiTheme="majorBidi" w:cstheme="majorBidi"/>
          <w:sz w:val="24"/>
          <w:szCs w:val="24"/>
        </w:rPr>
      </w:pPr>
      <w:r w:rsidRPr="00325722">
        <w:rPr>
          <w:rFonts w:asciiTheme="majorBidi" w:hAnsiTheme="majorBidi" w:cstheme="majorBidi"/>
          <w:b/>
          <w:sz w:val="24"/>
          <w:szCs w:val="24"/>
        </w:rPr>
        <w:t>Submissions</w:t>
      </w:r>
      <w:r w:rsidR="00F94A1D" w:rsidRPr="00325722">
        <w:rPr>
          <w:rFonts w:asciiTheme="majorBidi" w:hAnsiTheme="majorBidi" w:cstheme="majorBidi"/>
          <w:b/>
          <w:sz w:val="24"/>
          <w:szCs w:val="24"/>
        </w:rPr>
        <w:t xml:space="preserve"> process</w:t>
      </w:r>
      <w:r w:rsidRPr="00325722">
        <w:rPr>
          <w:rFonts w:asciiTheme="majorBidi" w:hAnsiTheme="majorBidi" w:cstheme="majorBidi"/>
          <w:b/>
          <w:sz w:val="24"/>
          <w:szCs w:val="24"/>
        </w:rPr>
        <w:t xml:space="preserve">: </w:t>
      </w:r>
      <w:r w:rsidRPr="00325722">
        <w:rPr>
          <w:rFonts w:asciiTheme="majorBidi" w:hAnsiTheme="majorBidi" w:cstheme="majorBidi"/>
          <w:sz w:val="24"/>
          <w:szCs w:val="24"/>
        </w:rPr>
        <w:t xml:space="preserve">To be considered for publication, papers must be electronically received by the Guest Editors by Feb 15, 2024, with a target publication date of December 2024 or early 2025.  Enquiries about the special issue and questions about issue fit can be directed to </w:t>
      </w:r>
      <w:r w:rsidR="003B509B" w:rsidRPr="00325722">
        <w:rPr>
          <w:rFonts w:asciiTheme="majorBidi" w:hAnsiTheme="majorBidi" w:cstheme="majorBidi"/>
          <w:sz w:val="24"/>
          <w:szCs w:val="24"/>
        </w:rPr>
        <w:t>the Gues</w:t>
      </w:r>
      <w:r w:rsidR="00252526" w:rsidRPr="00325722">
        <w:rPr>
          <w:rFonts w:asciiTheme="majorBidi" w:hAnsiTheme="majorBidi" w:cstheme="majorBidi"/>
          <w:sz w:val="24"/>
          <w:szCs w:val="24"/>
        </w:rPr>
        <w:t>t</w:t>
      </w:r>
      <w:r w:rsidR="003B509B" w:rsidRPr="00325722">
        <w:rPr>
          <w:rFonts w:asciiTheme="majorBidi" w:hAnsiTheme="majorBidi" w:cstheme="majorBidi"/>
          <w:sz w:val="24"/>
          <w:szCs w:val="24"/>
        </w:rPr>
        <w:t xml:space="preserve"> editors</w:t>
      </w:r>
      <w:r w:rsidR="00252526" w:rsidRPr="00325722">
        <w:rPr>
          <w:rFonts w:asciiTheme="majorBidi" w:hAnsiTheme="majorBidi" w:cstheme="majorBidi"/>
          <w:sz w:val="24"/>
          <w:szCs w:val="24"/>
        </w:rPr>
        <w:t xml:space="preserve">: </w:t>
      </w:r>
      <w:r w:rsidR="0062532A" w:rsidRPr="00325722">
        <w:rPr>
          <w:rFonts w:asciiTheme="majorBidi" w:hAnsiTheme="majorBidi" w:cstheme="majorBidi"/>
          <w:sz w:val="24"/>
          <w:szCs w:val="24"/>
        </w:rPr>
        <w:t>Tracey Adams (</w:t>
      </w:r>
      <w:hyperlink r:id="rId8" w:history="1">
        <w:r w:rsidR="00C925E7" w:rsidRPr="00EE61EF">
          <w:rPr>
            <w:rStyle w:val="Hyperlink"/>
            <w:rFonts w:asciiTheme="majorBidi" w:hAnsiTheme="majorBidi" w:cstheme="majorBidi"/>
            <w:sz w:val="24"/>
            <w:szCs w:val="24"/>
          </w:rPr>
          <w:t>tladams@uwo.ca</w:t>
        </w:r>
      </w:hyperlink>
      <w:r w:rsidR="00C925E7">
        <w:rPr>
          <w:rFonts w:asciiTheme="majorBidi" w:hAnsiTheme="majorBidi" w:cstheme="majorBidi"/>
          <w:sz w:val="24"/>
          <w:szCs w:val="24"/>
        </w:rPr>
        <w:t xml:space="preserve">), </w:t>
      </w:r>
      <w:r w:rsidR="0062532A" w:rsidRPr="00325722">
        <w:rPr>
          <w:rFonts w:asciiTheme="majorBidi" w:hAnsiTheme="majorBidi" w:cstheme="majorBidi"/>
          <w:sz w:val="24"/>
          <w:szCs w:val="24"/>
        </w:rPr>
        <w:t>John Amis (</w:t>
      </w:r>
      <w:hyperlink r:id="rId9" w:history="1">
        <w:r w:rsidR="00C925E7" w:rsidRPr="00EE61EF">
          <w:rPr>
            <w:rStyle w:val="Hyperlink"/>
            <w:rFonts w:asciiTheme="majorBidi" w:hAnsiTheme="majorBidi" w:cstheme="majorBidi"/>
            <w:sz w:val="24"/>
            <w:szCs w:val="24"/>
          </w:rPr>
          <w:t>John.Amis@ed.ac.uk</w:t>
        </w:r>
      </w:hyperlink>
      <w:r w:rsidR="00C925E7">
        <w:rPr>
          <w:rFonts w:asciiTheme="majorBidi" w:hAnsiTheme="majorBidi" w:cstheme="majorBidi"/>
          <w:sz w:val="24"/>
          <w:szCs w:val="24"/>
        </w:rPr>
        <w:t xml:space="preserve">),  </w:t>
      </w:r>
      <w:r w:rsidRPr="00325722">
        <w:rPr>
          <w:rFonts w:asciiTheme="majorBidi" w:hAnsiTheme="majorBidi" w:cstheme="majorBidi"/>
          <w:sz w:val="24"/>
          <w:szCs w:val="24"/>
        </w:rPr>
        <w:t xml:space="preserve">David Brock (dmb@bgu.ac.il), </w:t>
      </w:r>
      <w:r w:rsidR="0062532A" w:rsidRPr="00325722">
        <w:rPr>
          <w:rFonts w:asciiTheme="majorBidi" w:hAnsiTheme="majorBidi" w:cstheme="majorBidi"/>
          <w:sz w:val="24"/>
          <w:szCs w:val="24"/>
        </w:rPr>
        <w:t xml:space="preserve">and </w:t>
      </w:r>
      <w:r w:rsidRPr="00325722">
        <w:rPr>
          <w:rFonts w:asciiTheme="majorBidi" w:hAnsiTheme="majorBidi" w:cstheme="majorBidi"/>
          <w:sz w:val="24"/>
          <w:szCs w:val="24"/>
        </w:rPr>
        <w:t>Daniel Muzio (</w:t>
      </w:r>
      <w:hyperlink r:id="rId10" w:history="1">
        <w:r w:rsidR="00AD3EE7" w:rsidRPr="00325722">
          <w:rPr>
            <w:rStyle w:val="Hyperlink"/>
            <w:rFonts w:asciiTheme="majorBidi" w:hAnsiTheme="majorBidi" w:cstheme="majorBidi"/>
            <w:sz w:val="24"/>
            <w:szCs w:val="24"/>
          </w:rPr>
          <w:t>daniel.muzio@york.ac.uk</w:t>
        </w:r>
      </w:hyperlink>
      <w:r w:rsidRPr="00325722">
        <w:rPr>
          <w:rFonts w:asciiTheme="majorBidi" w:hAnsiTheme="majorBidi" w:cstheme="majorBidi"/>
          <w:sz w:val="24"/>
          <w:szCs w:val="24"/>
        </w:rPr>
        <w:t>)</w:t>
      </w:r>
      <w:r w:rsidR="00CF3DCD" w:rsidRPr="00325722">
        <w:rPr>
          <w:rFonts w:asciiTheme="majorBidi" w:hAnsiTheme="majorBidi" w:cstheme="majorBidi"/>
          <w:sz w:val="24"/>
          <w:szCs w:val="24"/>
        </w:rPr>
        <w:t>.</w:t>
      </w:r>
      <w:r w:rsidRPr="00325722">
        <w:rPr>
          <w:rFonts w:asciiTheme="majorBidi" w:hAnsiTheme="majorBidi" w:cstheme="majorBidi"/>
          <w:sz w:val="24"/>
          <w:szCs w:val="24"/>
        </w:rPr>
        <w:t xml:space="preserve"> Enquiries related to the online submission process should be directed to JABS (</w:t>
      </w:r>
      <w:hyperlink r:id="rId11" w:history="1">
        <w:r w:rsidRPr="00325722">
          <w:rPr>
            <w:rStyle w:val="Hyperlink"/>
            <w:rFonts w:asciiTheme="majorBidi" w:hAnsiTheme="majorBidi" w:cstheme="majorBidi"/>
            <w:sz w:val="24"/>
            <w:szCs w:val="24"/>
          </w:rPr>
          <w:t>g.schwarz@unsw.edu.au</w:t>
        </w:r>
      </w:hyperlink>
      <w:r w:rsidRPr="00325722">
        <w:rPr>
          <w:rFonts w:asciiTheme="majorBidi" w:hAnsiTheme="majorBidi" w:cstheme="majorBidi"/>
          <w:sz w:val="24"/>
          <w:szCs w:val="24"/>
        </w:rPr>
        <w:t xml:space="preserve">). </w:t>
      </w:r>
    </w:p>
    <w:p w14:paraId="1852A824" w14:textId="09BB1242" w:rsidR="00727684" w:rsidRPr="00325722" w:rsidRDefault="00727684" w:rsidP="00C925E7">
      <w:pPr>
        <w:rPr>
          <w:rFonts w:asciiTheme="majorBidi" w:eastAsia="Times New Roman" w:hAnsiTheme="majorBidi" w:cstheme="majorBidi"/>
          <w:color w:val="000000"/>
          <w:sz w:val="24"/>
          <w:szCs w:val="24"/>
        </w:rPr>
      </w:pPr>
      <w:r w:rsidRPr="00325722">
        <w:rPr>
          <w:rFonts w:asciiTheme="majorBidi" w:hAnsiTheme="majorBidi" w:cstheme="majorBidi"/>
          <w:sz w:val="24"/>
          <w:szCs w:val="24"/>
        </w:rPr>
        <w:t>Please submit papers through Manuscript Central and prepare manuscripts according to JABS guidelines:</w:t>
      </w:r>
      <w:r w:rsidR="00F94A1D" w:rsidRPr="00325722">
        <w:rPr>
          <w:rFonts w:asciiTheme="majorBidi" w:hAnsiTheme="majorBidi" w:cstheme="majorBidi"/>
        </w:rPr>
        <w:t xml:space="preserve"> </w:t>
      </w:r>
      <w:hyperlink r:id="rId12" w:history="1">
        <w:r w:rsidR="00C925E7" w:rsidRPr="00EE61EF">
          <w:rPr>
            <w:rStyle w:val="Hyperlink"/>
            <w:rFonts w:asciiTheme="majorBidi" w:hAnsiTheme="majorBidi" w:cstheme="majorBidi"/>
            <w:sz w:val="24"/>
            <w:szCs w:val="24"/>
          </w:rPr>
          <w:t>https://journals.sagepub.com/author-instructions/JAB</w:t>
        </w:r>
      </w:hyperlink>
      <w:r w:rsidR="00C925E7">
        <w:rPr>
          <w:rFonts w:asciiTheme="majorBidi" w:hAnsiTheme="majorBidi" w:cstheme="majorBidi"/>
          <w:sz w:val="24"/>
          <w:szCs w:val="24"/>
        </w:rPr>
        <w:t xml:space="preserve">.  </w:t>
      </w:r>
      <w:r w:rsidRPr="00325722">
        <w:rPr>
          <w:rFonts w:asciiTheme="majorBidi" w:hAnsiTheme="majorBidi" w:cstheme="majorBidi"/>
          <w:sz w:val="24"/>
          <w:szCs w:val="24"/>
        </w:rPr>
        <w:t xml:space="preserve">All papers will go through a blind review following JABS’s normal review process. </w:t>
      </w:r>
      <w:r w:rsidR="00F94A1D" w:rsidRPr="00325722">
        <w:rPr>
          <w:rFonts w:asciiTheme="majorBidi" w:hAnsiTheme="majorBidi" w:cstheme="majorBidi"/>
          <w:sz w:val="24"/>
          <w:szCs w:val="24"/>
        </w:rPr>
        <w:t xml:space="preserve">Any papers accepted for publication, but not included in the Special Issue will be published in a regular issue at a later point in time. </w:t>
      </w:r>
    </w:p>
    <w:p w14:paraId="1A638661" w14:textId="7A507A88" w:rsidR="008D7D72" w:rsidRPr="00325722" w:rsidRDefault="008D7D72">
      <w:pPr>
        <w:rPr>
          <w:rFonts w:asciiTheme="majorBidi" w:hAnsiTheme="majorBidi" w:cstheme="majorBidi"/>
        </w:rPr>
      </w:pPr>
    </w:p>
    <w:p w14:paraId="59E05948" w14:textId="46FD8DC4" w:rsidR="002F0716" w:rsidRPr="00325722" w:rsidRDefault="002F0716" w:rsidP="001449A3">
      <w:pPr>
        <w:rPr>
          <w:rFonts w:asciiTheme="majorBidi" w:eastAsia="Times New Roman" w:hAnsiTheme="majorBidi" w:cstheme="majorBidi"/>
          <w:b/>
          <w:bCs/>
          <w:sz w:val="24"/>
          <w:szCs w:val="24"/>
        </w:rPr>
      </w:pPr>
      <w:r w:rsidRPr="00325722">
        <w:rPr>
          <w:rFonts w:asciiTheme="majorBidi" w:eastAsia="Times New Roman" w:hAnsiTheme="majorBidi" w:cstheme="majorBidi"/>
          <w:b/>
          <w:bCs/>
          <w:sz w:val="24"/>
          <w:szCs w:val="24"/>
        </w:rPr>
        <w:t>References:</w:t>
      </w:r>
    </w:p>
    <w:p w14:paraId="272664CD" w14:textId="2A18EC25" w:rsidR="00C532E9" w:rsidRPr="00325722" w:rsidRDefault="00C532E9" w:rsidP="00BF03AB">
      <w:pPr>
        <w:ind w:left="284" w:hanging="284"/>
        <w:rPr>
          <w:rFonts w:asciiTheme="majorBidi" w:eastAsia="Times New Roman" w:hAnsiTheme="majorBidi" w:cstheme="majorBidi"/>
          <w:color w:val="2A2A2A"/>
          <w:lang w:val="en"/>
        </w:rPr>
      </w:pPr>
      <w:r w:rsidRPr="00325722">
        <w:rPr>
          <w:rFonts w:asciiTheme="majorBidi" w:eastAsia="Times New Roman" w:hAnsiTheme="majorBidi" w:cstheme="majorBidi"/>
        </w:rPr>
        <w:t xml:space="preserve">Adams, T. (2022). </w:t>
      </w:r>
      <w:r w:rsidRPr="00325722">
        <w:rPr>
          <w:rFonts w:asciiTheme="majorBidi" w:hAnsiTheme="majorBidi" w:cstheme="majorBidi"/>
        </w:rPr>
        <w:t xml:space="preserve">Drivers of regulatory reform in Canadian health professions: Institutional isomorphism in a shifting social context. </w:t>
      </w:r>
      <w:r w:rsidRPr="00325722">
        <w:rPr>
          <w:rFonts w:asciiTheme="majorBidi" w:hAnsiTheme="majorBidi" w:cstheme="majorBidi"/>
          <w:i/>
          <w:iCs/>
          <w:lang w:val="en"/>
        </w:rPr>
        <w:t>Journal of Professions and Organization</w:t>
      </w:r>
      <w:r w:rsidRPr="00325722">
        <w:rPr>
          <w:rFonts w:asciiTheme="majorBidi" w:hAnsiTheme="majorBidi" w:cstheme="majorBidi"/>
          <w:lang w:val="en"/>
        </w:rPr>
        <w:t>, 9(3),</w:t>
      </w:r>
      <w:r w:rsidR="00BF03AB">
        <w:rPr>
          <w:rFonts w:asciiTheme="majorBidi" w:hAnsiTheme="majorBidi" w:cstheme="majorBidi"/>
        </w:rPr>
        <w:t xml:space="preserve"> 318-332.</w:t>
      </w:r>
    </w:p>
    <w:p w14:paraId="3F0BF124" w14:textId="6EB154CD" w:rsidR="001449A3" w:rsidRPr="00325722" w:rsidRDefault="001449A3" w:rsidP="00BF03AB">
      <w:pPr>
        <w:ind w:left="284" w:hanging="284"/>
        <w:rPr>
          <w:rFonts w:asciiTheme="majorBidi" w:hAnsiTheme="majorBidi" w:cstheme="majorBidi"/>
        </w:rPr>
      </w:pPr>
      <w:r w:rsidRPr="00325722">
        <w:rPr>
          <w:rFonts w:asciiTheme="majorBidi" w:eastAsia="Times New Roman" w:hAnsiTheme="majorBidi" w:cstheme="majorBidi"/>
          <w:color w:val="2A2A2A"/>
          <w:lang w:val="en"/>
        </w:rPr>
        <w:t xml:space="preserve">Armour, J. &amp; Sako, M. (2020). </w:t>
      </w:r>
      <w:r w:rsidRPr="00325722">
        <w:rPr>
          <w:rFonts w:asciiTheme="majorBidi" w:hAnsiTheme="majorBidi" w:cstheme="majorBidi"/>
        </w:rPr>
        <w:t>AI-enabled business models in legal services: From traditional law firms to next-generation law companies?</w:t>
      </w:r>
      <w:r w:rsidRPr="00325722">
        <w:rPr>
          <w:rFonts w:asciiTheme="majorBidi" w:eastAsia="Times New Roman" w:hAnsiTheme="majorBidi" w:cstheme="majorBidi"/>
          <w:color w:val="2A2A2A"/>
        </w:rPr>
        <w:t xml:space="preserve"> </w:t>
      </w:r>
      <w:r w:rsidRPr="00325722">
        <w:rPr>
          <w:rFonts w:asciiTheme="majorBidi" w:eastAsia="Times New Roman" w:hAnsiTheme="majorBidi" w:cstheme="majorBidi"/>
          <w:i/>
          <w:iCs/>
          <w:color w:val="2A2A2A"/>
          <w:lang w:val="en"/>
        </w:rPr>
        <w:t>Journal of Professions and Organization</w:t>
      </w:r>
      <w:r w:rsidR="00BF03AB">
        <w:rPr>
          <w:rFonts w:asciiTheme="majorBidi" w:eastAsia="Times New Roman" w:hAnsiTheme="majorBidi" w:cstheme="majorBidi"/>
          <w:color w:val="2A2A2A"/>
          <w:lang w:val="en"/>
        </w:rPr>
        <w:t>, 7(1): 27-46.</w:t>
      </w:r>
    </w:p>
    <w:p w14:paraId="02FDABD3" w14:textId="7D9C6E50" w:rsidR="00DB3D79" w:rsidRPr="00325722" w:rsidRDefault="00DB3D79" w:rsidP="00BF03AB">
      <w:pPr>
        <w:ind w:left="284" w:hanging="284"/>
        <w:rPr>
          <w:rFonts w:asciiTheme="majorBidi" w:hAnsiTheme="majorBidi" w:cstheme="majorBidi"/>
        </w:rPr>
      </w:pPr>
      <w:r w:rsidRPr="00325722">
        <w:rPr>
          <w:rFonts w:asciiTheme="majorBidi" w:hAnsiTheme="majorBidi" w:cstheme="majorBidi"/>
          <w:color w:val="000000"/>
        </w:rPr>
        <w:t>Bierman, L., Brymer, R., Dust, S., &amp; Hwang, H. (2019)</w:t>
      </w:r>
      <w:r w:rsidRPr="00325722">
        <w:rPr>
          <w:rFonts w:asciiTheme="majorBidi" w:hAnsiTheme="majorBidi" w:cstheme="majorBidi"/>
        </w:rPr>
        <w:t xml:space="preserve">. Gatekeeping and Our Moral Fabric: Has Social Capital Deterioration Vanquished Professional Oversight? </w:t>
      </w:r>
      <w:r w:rsidRPr="00325722">
        <w:rPr>
          <w:rStyle w:val="Emphasis"/>
          <w:rFonts w:asciiTheme="majorBidi" w:hAnsiTheme="majorBidi" w:cstheme="majorBidi"/>
          <w:color w:val="2A2A2A"/>
          <w:lang w:val="en"/>
        </w:rPr>
        <w:t>Journal of Professions and Organization</w:t>
      </w:r>
      <w:r w:rsidRPr="00325722">
        <w:rPr>
          <w:rFonts w:asciiTheme="majorBidi" w:hAnsiTheme="majorBidi" w:cstheme="majorBidi"/>
        </w:rPr>
        <w:t xml:space="preserve">, 6(3), 377-386. </w:t>
      </w:r>
    </w:p>
    <w:p w14:paraId="713DE220" w14:textId="118D87B9" w:rsidR="00DB3D79" w:rsidRPr="00325722" w:rsidRDefault="00DB3D79" w:rsidP="00BF03AB">
      <w:pPr>
        <w:ind w:left="284" w:hanging="284"/>
        <w:rPr>
          <w:rFonts w:asciiTheme="majorBidi" w:hAnsiTheme="majorBidi" w:cstheme="majorBidi"/>
        </w:rPr>
      </w:pPr>
      <w:proofErr w:type="spellStart"/>
      <w:r w:rsidRPr="00325722">
        <w:rPr>
          <w:rFonts w:asciiTheme="majorBidi" w:hAnsiTheme="majorBidi" w:cstheme="majorBidi"/>
        </w:rPr>
        <w:lastRenderedPageBreak/>
        <w:t>Brès</w:t>
      </w:r>
      <w:proofErr w:type="spellEnd"/>
      <w:r w:rsidRPr="00325722">
        <w:rPr>
          <w:rFonts w:asciiTheme="majorBidi" w:hAnsiTheme="majorBidi" w:cstheme="majorBidi"/>
        </w:rPr>
        <w:t xml:space="preserve">, L., Mosonyi, S., Gond, J-P., Muzio, D. Mitra, R., Werr, A., &amp; </w:t>
      </w:r>
      <w:proofErr w:type="spellStart"/>
      <w:r w:rsidRPr="00325722">
        <w:rPr>
          <w:rFonts w:asciiTheme="majorBidi" w:hAnsiTheme="majorBidi" w:cstheme="majorBidi"/>
        </w:rPr>
        <w:t>Wickert</w:t>
      </w:r>
      <w:proofErr w:type="spellEnd"/>
      <w:r w:rsidRPr="00325722">
        <w:rPr>
          <w:rFonts w:asciiTheme="majorBidi" w:hAnsiTheme="majorBidi" w:cstheme="majorBidi"/>
        </w:rPr>
        <w:t>, C</w:t>
      </w:r>
      <w:r w:rsidRPr="00325722">
        <w:rPr>
          <w:rFonts w:asciiTheme="majorBidi" w:hAnsiTheme="majorBidi" w:cstheme="majorBidi"/>
          <w:lang w:val="en-GB"/>
        </w:rPr>
        <w:t>. (2019). R</w:t>
      </w:r>
      <w:proofErr w:type="spellStart"/>
      <w:r w:rsidRPr="00325722">
        <w:rPr>
          <w:rFonts w:asciiTheme="majorBidi" w:hAnsiTheme="majorBidi" w:cstheme="majorBidi"/>
        </w:rPr>
        <w:t>ethinking</w:t>
      </w:r>
      <w:proofErr w:type="spellEnd"/>
      <w:r w:rsidRPr="00325722">
        <w:rPr>
          <w:rFonts w:asciiTheme="majorBidi" w:hAnsiTheme="majorBidi" w:cstheme="majorBidi"/>
        </w:rPr>
        <w:t xml:space="preserve"> professionalization: A generative dialogue on CSR practitioners. </w:t>
      </w:r>
      <w:r w:rsidRPr="00325722">
        <w:rPr>
          <w:rStyle w:val="Emphasis"/>
          <w:rFonts w:asciiTheme="majorBidi" w:hAnsiTheme="majorBidi" w:cstheme="majorBidi"/>
          <w:color w:val="2A2A2A"/>
          <w:lang w:val="en"/>
        </w:rPr>
        <w:t>Journal of Professions and Organization</w:t>
      </w:r>
      <w:r w:rsidRPr="00325722">
        <w:rPr>
          <w:rFonts w:asciiTheme="majorBidi" w:hAnsiTheme="majorBidi" w:cstheme="majorBidi"/>
        </w:rPr>
        <w:t xml:space="preserve">, 6(2), 246-264.  </w:t>
      </w:r>
    </w:p>
    <w:p w14:paraId="709D4840" w14:textId="12639666" w:rsidR="00C532E9" w:rsidRPr="00325722" w:rsidRDefault="00C532E9" w:rsidP="00BF03AB">
      <w:pPr>
        <w:ind w:left="284" w:hanging="284"/>
        <w:rPr>
          <w:rFonts w:asciiTheme="majorBidi" w:hAnsiTheme="majorBidi" w:cstheme="majorBidi"/>
        </w:rPr>
      </w:pPr>
      <w:r w:rsidRPr="00325722">
        <w:rPr>
          <w:rFonts w:asciiTheme="majorBidi" w:hAnsiTheme="majorBidi" w:cstheme="majorBidi"/>
        </w:rPr>
        <w:t>Björkdahl, J., &amp; Kronblad, C. (2021) Getting on track for digital work: Digital transformation in an administrative court before and during Covid-19.</w:t>
      </w:r>
      <w:r w:rsidRPr="00325722">
        <w:rPr>
          <w:rFonts w:asciiTheme="majorBidi" w:hAnsiTheme="majorBidi" w:cstheme="majorBidi"/>
          <w:b/>
          <w:color w:val="201F1E"/>
          <w:bdr w:val="none" w:sz="0" w:space="0" w:color="auto" w:frame="1"/>
        </w:rPr>
        <w:t xml:space="preserve"> </w:t>
      </w:r>
      <w:r w:rsidRPr="00325722">
        <w:rPr>
          <w:rFonts w:asciiTheme="majorBidi" w:hAnsiTheme="majorBidi" w:cstheme="majorBidi"/>
          <w:i/>
          <w:iCs/>
          <w:color w:val="2A2A2A"/>
          <w:lang w:val="en"/>
        </w:rPr>
        <w:t>Journal of Professions and Organization</w:t>
      </w:r>
      <w:r w:rsidRPr="00325722">
        <w:rPr>
          <w:rFonts w:asciiTheme="majorBidi" w:hAnsiTheme="majorBidi" w:cstheme="majorBidi"/>
          <w:color w:val="2A2A2A"/>
          <w:lang w:val="en"/>
        </w:rPr>
        <w:t>, 8(3)</w:t>
      </w:r>
      <w:r w:rsidRPr="00325722">
        <w:rPr>
          <w:rFonts w:asciiTheme="majorBidi" w:hAnsiTheme="majorBidi" w:cstheme="majorBidi"/>
        </w:rPr>
        <w:t xml:space="preserve">, 374-393. </w:t>
      </w:r>
    </w:p>
    <w:p w14:paraId="44B82794" w14:textId="7F4843F2" w:rsidR="00C532E9" w:rsidRPr="00325722" w:rsidRDefault="00C532E9" w:rsidP="00BF03AB">
      <w:pPr>
        <w:ind w:left="284" w:hanging="284"/>
        <w:rPr>
          <w:rFonts w:asciiTheme="majorBidi" w:hAnsiTheme="majorBidi" w:cstheme="majorBidi"/>
        </w:rPr>
      </w:pPr>
      <w:r w:rsidRPr="00325722">
        <w:rPr>
          <w:rFonts w:asciiTheme="majorBidi" w:hAnsiTheme="majorBidi" w:cstheme="majorBidi"/>
        </w:rPr>
        <w:t xml:space="preserve">De </w:t>
      </w:r>
      <w:proofErr w:type="spellStart"/>
      <w:r w:rsidRPr="00325722">
        <w:rPr>
          <w:rFonts w:asciiTheme="majorBidi" w:hAnsiTheme="majorBidi" w:cstheme="majorBidi"/>
        </w:rPr>
        <w:t>Clercq</w:t>
      </w:r>
      <w:proofErr w:type="spellEnd"/>
      <w:r w:rsidRPr="00325722">
        <w:rPr>
          <w:rFonts w:asciiTheme="majorBidi" w:hAnsiTheme="majorBidi" w:cstheme="majorBidi"/>
        </w:rPr>
        <w:t xml:space="preserve">, D., &amp; Pereira, R. (2021). Taking the Pandemic by Its Horns: Using Work-Related Task Conflict to Transform Perceived Pandemic Threats Into Creativity. </w:t>
      </w:r>
      <w:r w:rsidRPr="00325722">
        <w:rPr>
          <w:rFonts w:asciiTheme="majorBidi" w:hAnsiTheme="majorBidi" w:cstheme="majorBidi"/>
          <w:i/>
          <w:iCs/>
        </w:rPr>
        <w:t>The Journal of Applied Behavioral Science</w:t>
      </w:r>
      <w:r w:rsidRPr="00325722">
        <w:rPr>
          <w:rFonts w:asciiTheme="majorBidi" w:hAnsiTheme="majorBidi" w:cstheme="majorBidi"/>
        </w:rPr>
        <w:t xml:space="preserve">, </w:t>
      </w:r>
      <w:r w:rsidRPr="00325722">
        <w:rPr>
          <w:rFonts w:asciiTheme="majorBidi" w:hAnsiTheme="majorBidi" w:cstheme="majorBidi"/>
          <w:i/>
          <w:iCs/>
        </w:rPr>
        <w:t>57</w:t>
      </w:r>
      <w:r w:rsidRPr="00325722">
        <w:rPr>
          <w:rFonts w:asciiTheme="majorBidi" w:hAnsiTheme="majorBidi" w:cstheme="majorBidi"/>
        </w:rPr>
        <w:t xml:space="preserve">(1), 104–124. </w:t>
      </w:r>
    </w:p>
    <w:p w14:paraId="4C1E7459" w14:textId="4436C864" w:rsidR="00A86C63" w:rsidRPr="00C925E7" w:rsidRDefault="00A86C63" w:rsidP="00C925E7">
      <w:pPr>
        <w:ind w:left="284" w:hanging="284"/>
        <w:rPr>
          <w:rFonts w:asciiTheme="majorBidi" w:hAnsiTheme="majorBidi" w:cstheme="majorBidi"/>
        </w:rPr>
      </w:pPr>
      <w:r w:rsidRPr="00C925E7">
        <w:rPr>
          <w:rFonts w:asciiTheme="majorBidi" w:hAnsiTheme="majorBidi" w:cstheme="majorBidi"/>
        </w:rPr>
        <w:t>Empson, L. (2021). </w:t>
      </w:r>
      <w:hyperlink r:id="rId13" w:history="1">
        <w:r w:rsidR="00C925E7" w:rsidRPr="00C925E7">
          <w:rPr>
            <w:rFonts w:asciiTheme="majorBidi" w:hAnsiTheme="majorBidi" w:cstheme="majorBidi"/>
          </w:rPr>
          <w:t>Researching the post-</w:t>
        </w:r>
        <w:r w:rsidRPr="00C925E7">
          <w:rPr>
            <w:rFonts w:asciiTheme="majorBidi" w:hAnsiTheme="majorBidi" w:cstheme="majorBidi"/>
          </w:rPr>
          <w:t>pandemic professional service firm: Challenging our assumptions.</w:t>
        </w:r>
      </w:hyperlink>
      <w:r w:rsidR="00C925E7" w:rsidRPr="00C925E7">
        <w:rPr>
          <w:rFonts w:asciiTheme="majorBidi" w:hAnsiTheme="majorBidi" w:cstheme="majorBidi"/>
        </w:rPr>
        <w:t> Journal of Management Studies, 58(5):</w:t>
      </w:r>
      <w:r w:rsidRPr="00C925E7">
        <w:rPr>
          <w:rFonts w:asciiTheme="majorBidi" w:hAnsiTheme="majorBidi" w:cstheme="majorBidi"/>
        </w:rPr>
        <w:t> </w:t>
      </w:r>
      <w:r w:rsidR="00C925E7" w:rsidRPr="00C925E7">
        <w:rPr>
          <w:rFonts w:asciiTheme="majorBidi" w:hAnsiTheme="majorBidi" w:cstheme="majorBidi"/>
        </w:rPr>
        <w:t>1383-1388</w:t>
      </w:r>
      <w:r w:rsidRPr="00C925E7">
        <w:rPr>
          <w:rFonts w:asciiTheme="majorBidi" w:hAnsiTheme="majorBidi" w:cstheme="majorBidi"/>
        </w:rPr>
        <w:t>.</w:t>
      </w:r>
    </w:p>
    <w:p w14:paraId="09E70EBF" w14:textId="5F9C03BD" w:rsidR="00C532E9" w:rsidRPr="00325722" w:rsidRDefault="00C532E9" w:rsidP="00BF03AB">
      <w:pPr>
        <w:ind w:left="284" w:hanging="284"/>
        <w:rPr>
          <w:rFonts w:asciiTheme="majorBidi" w:hAnsiTheme="majorBidi" w:cstheme="majorBidi"/>
        </w:rPr>
      </w:pPr>
      <w:r w:rsidRPr="00325722">
        <w:rPr>
          <w:rFonts w:asciiTheme="majorBidi" w:hAnsiTheme="majorBidi" w:cstheme="majorBidi"/>
        </w:rPr>
        <w:t xml:space="preserve">Kumar, R., &amp; </w:t>
      </w:r>
      <w:proofErr w:type="spellStart"/>
      <w:r w:rsidRPr="00325722">
        <w:rPr>
          <w:rFonts w:asciiTheme="majorBidi" w:hAnsiTheme="majorBidi" w:cstheme="majorBidi"/>
        </w:rPr>
        <w:t>Nti</w:t>
      </w:r>
      <w:proofErr w:type="spellEnd"/>
      <w:r w:rsidRPr="00325722">
        <w:rPr>
          <w:rFonts w:asciiTheme="majorBidi" w:hAnsiTheme="majorBidi" w:cstheme="majorBidi"/>
        </w:rPr>
        <w:t xml:space="preserve">, K. O. (2004). National Cultural Values and the Evolution of Process and Outcome Discrepancies in International Strategic Alliances. </w:t>
      </w:r>
      <w:r w:rsidRPr="00325722">
        <w:rPr>
          <w:rFonts w:asciiTheme="majorBidi" w:hAnsiTheme="majorBidi" w:cstheme="majorBidi"/>
          <w:i/>
          <w:iCs/>
        </w:rPr>
        <w:t>The Journal of Applied Behavioral Science</w:t>
      </w:r>
      <w:r w:rsidRPr="00325722">
        <w:rPr>
          <w:rFonts w:asciiTheme="majorBidi" w:hAnsiTheme="majorBidi" w:cstheme="majorBidi"/>
        </w:rPr>
        <w:t xml:space="preserve">, </w:t>
      </w:r>
      <w:r w:rsidRPr="00325722">
        <w:rPr>
          <w:rFonts w:asciiTheme="majorBidi" w:hAnsiTheme="majorBidi" w:cstheme="majorBidi"/>
          <w:i/>
          <w:iCs/>
        </w:rPr>
        <w:t>40</w:t>
      </w:r>
      <w:r w:rsidRPr="00325722">
        <w:rPr>
          <w:rFonts w:asciiTheme="majorBidi" w:hAnsiTheme="majorBidi" w:cstheme="majorBidi"/>
        </w:rPr>
        <w:t xml:space="preserve">(3), 344–361. </w:t>
      </w:r>
    </w:p>
    <w:p w14:paraId="2597790F" w14:textId="652BE278" w:rsidR="001449A3" w:rsidRPr="00325722" w:rsidRDefault="00C532E9" w:rsidP="00BF03AB">
      <w:pPr>
        <w:ind w:left="284" w:hanging="284"/>
        <w:rPr>
          <w:rFonts w:asciiTheme="majorBidi" w:hAnsiTheme="majorBidi" w:cstheme="majorBidi"/>
        </w:rPr>
      </w:pPr>
      <w:r w:rsidRPr="00325722">
        <w:rPr>
          <w:rFonts w:asciiTheme="majorBidi" w:hAnsiTheme="majorBidi" w:cstheme="majorBidi"/>
        </w:rPr>
        <w:t xml:space="preserve">Li, J. (2019). All roads lead to Rome: Internationalization strategies of Chinese law firms. </w:t>
      </w:r>
      <w:r w:rsidRPr="00325722">
        <w:rPr>
          <w:rStyle w:val="Emphasis"/>
          <w:rFonts w:asciiTheme="majorBidi" w:hAnsiTheme="majorBidi" w:cstheme="majorBidi"/>
          <w:color w:val="2A2A2A"/>
          <w:lang w:val="en"/>
        </w:rPr>
        <w:t>Journal of Professions and Organization</w:t>
      </w:r>
      <w:r w:rsidRPr="00325722">
        <w:rPr>
          <w:rFonts w:asciiTheme="majorBidi" w:hAnsiTheme="majorBidi" w:cstheme="majorBidi"/>
        </w:rPr>
        <w:t xml:space="preserve">, 6(2), 156-178. </w:t>
      </w:r>
    </w:p>
    <w:p w14:paraId="0CCCF6EB" w14:textId="6A2F5222" w:rsidR="00DB3D79" w:rsidRPr="00325722" w:rsidRDefault="00DB3D79" w:rsidP="00C925E7">
      <w:pPr>
        <w:ind w:left="284" w:hanging="284"/>
        <w:rPr>
          <w:rFonts w:asciiTheme="majorBidi" w:hAnsiTheme="majorBidi" w:cstheme="majorBidi"/>
        </w:rPr>
      </w:pPr>
      <w:r w:rsidRPr="00325722">
        <w:rPr>
          <w:rStyle w:val="authors"/>
          <w:rFonts w:asciiTheme="majorBidi" w:hAnsiTheme="majorBidi" w:cstheme="majorBidi"/>
        </w:rPr>
        <w:t xml:space="preserve">Malhotra, N., Morris, T., &amp; Smets, M. </w:t>
      </w:r>
      <w:r w:rsidRPr="00325722">
        <w:rPr>
          <w:rFonts w:asciiTheme="majorBidi" w:hAnsiTheme="majorBidi" w:cstheme="majorBidi"/>
        </w:rPr>
        <w:t xml:space="preserve"> </w:t>
      </w:r>
      <w:r w:rsidRPr="00325722">
        <w:rPr>
          <w:rStyle w:val="Date1"/>
          <w:rFonts w:asciiTheme="majorBidi" w:hAnsiTheme="majorBidi" w:cstheme="majorBidi"/>
        </w:rPr>
        <w:t>(2010)</w:t>
      </w:r>
      <w:r w:rsidRPr="00325722">
        <w:rPr>
          <w:rFonts w:asciiTheme="majorBidi" w:hAnsiTheme="majorBidi" w:cstheme="majorBidi"/>
        </w:rPr>
        <w:t xml:space="preserve"> </w:t>
      </w:r>
      <w:r w:rsidRPr="00325722">
        <w:rPr>
          <w:rStyle w:val="arttitle"/>
          <w:rFonts w:asciiTheme="majorBidi" w:hAnsiTheme="majorBidi" w:cstheme="majorBidi"/>
        </w:rPr>
        <w:t>New career models in UK professional service firms: from up-or-out to up-and-going-nowhere?</w:t>
      </w:r>
      <w:r w:rsidRPr="00325722">
        <w:rPr>
          <w:rFonts w:asciiTheme="majorBidi" w:hAnsiTheme="majorBidi" w:cstheme="majorBidi"/>
        </w:rPr>
        <w:t xml:space="preserve"> </w:t>
      </w:r>
      <w:r w:rsidRPr="00325722">
        <w:rPr>
          <w:rStyle w:val="serialtitle"/>
          <w:rFonts w:asciiTheme="majorBidi" w:hAnsiTheme="majorBidi" w:cstheme="majorBidi"/>
          <w:i/>
          <w:iCs/>
        </w:rPr>
        <w:t>The International Journal of Human Resource Management</w:t>
      </w:r>
      <w:r w:rsidRPr="00325722">
        <w:rPr>
          <w:rStyle w:val="serialtitle"/>
          <w:rFonts w:asciiTheme="majorBidi" w:hAnsiTheme="majorBidi" w:cstheme="majorBidi"/>
        </w:rPr>
        <w:t>,</w:t>
      </w:r>
      <w:r w:rsidRPr="00325722">
        <w:rPr>
          <w:rFonts w:asciiTheme="majorBidi" w:hAnsiTheme="majorBidi" w:cstheme="majorBidi"/>
        </w:rPr>
        <w:t xml:space="preserve"> </w:t>
      </w:r>
      <w:r w:rsidRPr="00325722">
        <w:rPr>
          <w:rStyle w:val="volumeissue"/>
          <w:rFonts w:asciiTheme="majorBidi" w:hAnsiTheme="majorBidi" w:cstheme="majorBidi"/>
        </w:rPr>
        <w:t>21:9,</w:t>
      </w:r>
      <w:r w:rsidRPr="00325722">
        <w:rPr>
          <w:rFonts w:asciiTheme="majorBidi" w:hAnsiTheme="majorBidi" w:cstheme="majorBidi"/>
        </w:rPr>
        <w:t xml:space="preserve"> </w:t>
      </w:r>
      <w:r w:rsidR="00C925E7">
        <w:rPr>
          <w:rStyle w:val="pagerange"/>
          <w:rFonts w:asciiTheme="majorBidi" w:hAnsiTheme="majorBidi" w:cstheme="majorBidi"/>
        </w:rPr>
        <w:t>1396-1413.</w:t>
      </w:r>
    </w:p>
    <w:p w14:paraId="06566D3F" w14:textId="376BD4D6" w:rsidR="00A86C63" w:rsidRPr="00113D5E" w:rsidRDefault="00A86C63" w:rsidP="00BF03AB">
      <w:pPr>
        <w:spacing w:before="40" w:after="40"/>
        <w:ind w:left="284" w:hanging="284"/>
        <w:rPr>
          <w:rFonts w:asciiTheme="majorBidi" w:hAnsiTheme="majorBidi" w:cstheme="majorBidi"/>
        </w:rPr>
      </w:pPr>
      <w:r w:rsidRPr="00325722">
        <w:rPr>
          <w:rFonts w:asciiTheme="majorBidi" w:hAnsiTheme="majorBidi" w:cstheme="majorBidi"/>
        </w:rPr>
        <w:t xml:space="preserve">Muzio, D, </w:t>
      </w:r>
      <w:proofErr w:type="spellStart"/>
      <w:r w:rsidRPr="00325722">
        <w:rPr>
          <w:rFonts w:asciiTheme="majorBidi" w:hAnsiTheme="majorBidi" w:cstheme="majorBidi"/>
        </w:rPr>
        <w:t>Gabionneta</w:t>
      </w:r>
      <w:proofErr w:type="spellEnd"/>
      <w:r w:rsidRPr="00325722">
        <w:rPr>
          <w:rFonts w:asciiTheme="majorBidi" w:hAnsiTheme="majorBidi" w:cstheme="majorBidi"/>
        </w:rPr>
        <w:t>, C., Faulconbridge, F. and Greenwood, R. (2016) ‘Wrongdoing and the Professions’ in Palmer Smith-Crowe, and Greenwood (Eds) Organizational Wrongdoing. Cambridge: Cambridge University Press</w:t>
      </w:r>
    </w:p>
    <w:p w14:paraId="64AF9136" w14:textId="427A003A" w:rsidR="001449A3" w:rsidRPr="00325722" w:rsidRDefault="001449A3" w:rsidP="00C925E7">
      <w:pPr>
        <w:ind w:left="284" w:hanging="284"/>
        <w:rPr>
          <w:rFonts w:asciiTheme="majorBidi" w:eastAsia="Times New Roman" w:hAnsiTheme="majorBidi" w:cstheme="majorBidi"/>
        </w:rPr>
      </w:pPr>
      <w:r w:rsidRPr="00325722">
        <w:rPr>
          <w:rFonts w:asciiTheme="majorBidi" w:eastAsia="Times New Roman" w:hAnsiTheme="majorBidi" w:cstheme="majorBidi"/>
          <w:color w:val="000000"/>
        </w:rPr>
        <w:t>Pareliussen, B., Æsøy, V., &amp; Giskeødegård</w:t>
      </w:r>
      <w:r w:rsidRPr="00325722">
        <w:rPr>
          <w:rFonts w:asciiTheme="majorBidi" w:eastAsia="Times New Roman" w:hAnsiTheme="majorBidi" w:cstheme="majorBidi"/>
        </w:rPr>
        <w:t xml:space="preserve">, M. (2022). </w:t>
      </w:r>
      <w:r w:rsidRPr="00325722">
        <w:rPr>
          <w:rFonts w:asciiTheme="majorBidi" w:eastAsia="Times New Roman" w:hAnsiTheme="majorBidi" w:cstheme="majorBidi"/>
          <w:color w:val="000000"/>
        </w:rPr>
        <w:t xml:space="preserve">Professions, work and digitalization: Technology as means to connective professionalism. </w:t>
      </w:r>
      <w:r w:rsidRPr="00325722">
        <w:rPr>
          <w:rFonts w:asciiTheme="majorBidi" w:hAnsiTheme="majorBidi" w:cstheme="majorBidi"/>
          <w:i/>
          <w:iCs/>
          <w:color w:val="2A2A2A"/>
          <w:lang w:val="en"/>
        </w:rPr>
        <w:t>Journal of Professions and Organization</w:t>
      </w:r>
      <w:r w:rsidRPr="00325722">
        <w:rPr>
          <w:rFonts w:asciiTheme="majorBidi" w:hAnsiTheme="majorBidi" w:cstheme="majorBidi"/>
          <w:color w:val="2A2A2A"/>
          <w:lang w:val="en"/>
        </w:rPr>
        <w:t>, 9(1)</w:t>
      </w:r>
      <w:r w:rsidRPr="00325722">
        <w:rPr>
          <w:rFonts w:asciiTheme="majorBidi" w:hAnsiTheme="majorBidi" w:cstheme="majorBidi"/>
        </w:rPr>
        <w:t>, 100-114.</w:t>
      </w:r>
      <w:r w:rsidR="00C925E7" w:rsidRPr="00325722">
        <w:rPr>
          <w:rFonts w:asciiTheme="majorBidi" w:eastAsia="Times New Roman" w:hAnsiTheme="majorBidi" w:cstheme="majorBidi"/>
        </w:rPr>
        <w:t xml:space="preserve"> </w:t>
      </w:r>
    </w:p>
    <w:p w14:paraId="6034FE98" w14:textId="3ABBD18F" w:rsidR="003B6702" w:rsidRPr="00325722" w:rsidRDefault="00C532E9" w:rsidP="00C925E7">
      <w:pPr>
        <w:ind w:left="284" w:hanging="284"/>
        <w:rPr>
          <w:rFonts w:asciiTheme="majorBidi" w:hAnsiTheme="majorBidi" w:cstheme="majorBidi"/>
          <w:b/>
          <w:bCs/>
        </w:rPr>
      </w:pPr>
      <w:proofErr w:type="spellStart"/>
      <w:r w:rsidRPr="00325722">
        <w:rPr>
          <w:rFonts w:asciiTheme="majorBidi" w:hAnsiTheme="majorBidi" w:cstheme="majorBidi"/>
        </w:rPr>
        <w:t>Sabini</w:t>
      </w:r>
      <w:proofErr w:type="spellEnd"/>
      <w:r w:rsidRPr="00325722">
        <w:rPr>
          <w:rFonts w:asciiTheme="majorBidi" w:hAnsiTheme="majorBidi" w:cstheme="majorBidi"/>
        </w:rPr>
        <w:t xml:space="preserve">, </w:t>
      </w:r>
      <w:r w:rsidRPr="00325722">
        <w:rPr>
          <w:rFonts w:asciiTheme="majorBidi" w:hAnsiTheme="majorBidi" w:cstheme="majorBidi"/>
          <w:color w:val="000000"/>
        </w:rPr>
        <w:t xml:space="preserve">L., &amp; Paton, S. </w:t>
      </w:r>
      <w:r w:rsidRPr="00325722">
        <w:rPr>
          <w:rFonts w:asciiTheme="majorBidi" w:hAnsiTheme="majorBidi" w:cstheme="majorBidi"/>
        </w:rPr>
        <w:t xml:space="preserve">(2021). Professional Regulatory Entanglement: The Curious Case of Project Management in Italy. </w:t>
      </w:r>
      <w:r w:rsidRPr="00325722">
        <w:rPr>
          <w:rFonts w:asciiTheme="majorBidi" w:hAnsiTheme="majorBidi" w:cstheme="majorBidi"/>
          <w:i/>
          <w:iCs/>
          <w:color w:val="2A2A2A"/>
          <w:lang w:val="en"/>
        </w:rPr>
        <w:t>Journal of Professions and Organization</w:t>
      </w:r>
      <w:r w:rsidRPr="00325722">
        <w:rPr>
          <w:rFonts w:asciiTheme="majorBidi" w:hAnsiTheme="majorBidi" w:cstheme="majorBidi"/>
          <w:color w:val="2A2A2A"/>
          <w:lang w:val="en"/>
        </w:rPr>
        <w:t>, 8(1</w:t>
      </w:r>
      <w:r w:rsidRPr="00325722">
        <w:rPr>
          <w:rFonts w:asciiTheme="majorBidi" w:hAnsiTheme="majorBidi" w:cstheme="majorBidi"/>
        </w:rPr>
        <w:t xml:space="preserve">), </w:t>
      </w:r>
      <w:r w:rsidR="00C925E7" w:rsidRPr="00C925E7">
        <w:rPr>
          <w:rFonts w:asciiTheme="majorBidi" w:hAnsiTheme="majorBidi" w:cstheme="majorBidi"/>
        </w:rPr>
        <w:t>51-69.</w:t>
      </w:r>
    </w:p>
    <w:p w14:paraId="1D3D49E6" w14:textId="03A5EAE8" w:rsidR="00E8104B" w:rsidRDefault="00E8104B" w:rsidP="00C925E7">
      <w:pPr>
        <w:ind w:left="284" w:hanging="284"/>
        <w:rPr>
          <w:rFonts w:asciiTheme="majorBidi" w:hAnsiTheme="majorBidi" w:cstheme="majorBidi"/>
          <w:lang w:val="en"/>
        </w:rPr>
      </w:pPr>
      <w:r w:rsidRPr="008E7F9C">
        <w:rPr>
          <w:rFonts w:ascii="Times New Roman" w:hAnsi="Times New Roman" w:cs="Times New Roman"/>
          <w:lang w:val="en-GB"/>
        </w:rPr>
        <w:t xml:space="preserve">Salvoldi, R. &amp; Brock, D. M (2019). </w:t>
      </w:r>
      <w:r w:rsidRPr="008E7F9C">
        <w:rPr>
          <w:rFonts w:ascii="Times New Roman" w:hAnsi="Times New Roman" w:cs="Times New Roman"/>
        </w:rPr>
        <w:t xml:space="preserve">Opening the black box of professional service network internationalization: An exploration of law firm networks. </w:t>
      </w:r>
      <w:r w:rsidRPr="008E7F9C">
        <w:rPr>
          <w:rFonts w:ascii="Times New Roman" w:hAnsi="Times New Roman" w:cs="Times New Roman"/>
          <w:color w:val="000000"/>
          <w:u w:val="single"/>
        </w:rPr>
        <w:t>Journal of Professions and Organization,</w:t>
      </w:r>
      <w:r w:rsidRPr="008E7F9C">
        <w:rPr>
          <w:rFonts w:ascii="Times New Roman" w:hAnsi="Times New Roman" w:cs="Times New Roman"/>
          <w:color w:val="000000"/>
        </w:rPr>
        <w:t xml:space="preserve"> 6(3): 304-322.</w:t>
      </w:r>
      <w:r>
        <w:rPr>
          <w:rFonts w:ascii="Times New Roman" w:hAnsi="Times New Roman" w:cs="Times New Roman"/>
          <w:color w:val="000000"/>
        </w:rPr>
        <w:t xml:space="preserve"> </w:t>
      </w:r>
    </w:p>
    <w:p w14:paraId="3DEAEA59" w14:textId="356ACEBB" w:rsidR="005F1A89" w:rsidRPr="005F1A89" w:rsidRDefault="005F1A89" w:rsidP="00BF03AB">
      <w:pPr>
        <w:pStyle w:val="NormalWeb"/>
        <w:spacing w:before="100" w:beforeAutospacing="1" w:after="100" w:afterAutospacing="1"/>
        <w:ind w:left="284" w:hanging="284"/>
        <w:rPr>
          <w:color w:val="000000"/>
          <w:sz w:val="22"/>
          <w:szCs w:val="22"/>
        </w:rPr>
      </w:pPr>
      <w:r w:rsidRPr="00CE5D04">
        <w:rPr>
          <w:color w:val="000000"/>
          <w:sz w:val="22"/>
          <w:szCs w:val="22"/>
        </w:rPr>
        <w:t>Salvoldi, R. &amp; Brock</w:t>
      </w:r>
      <w:r w:rsidRPr="00CE5D04">
        <w:rPr>
          <w:sz w:val="22"/>
          <w:szCs w:val="22"/>
          <w:lang w:val="en-GB"/>
        </w:rPr>
        <w:t xml:space="preserve">, D. M. (2023). </w:t>
      </w:r>
      <w:r w:rsidRPr="00CE5D04">
        <w:rPr>
          <w:sz w:val="22"/>
          <w:szCs w:val="22"/>
        </w:rPr>
        <w:t xml:space="preserve">International Alliance Structure and Effectiveness: Evidence from Law Firms. </w:t>
      </w:r>
      <w:r w:rsidRPr="00CE5D04">
        <w:rPr>
          <w:color w:val="000000"/>
          <w:sz w:val="22"/>
          <w:szCs w:val="22"/>
          <w:u w:val="single"/>
        </w:rPr>
        <w:t>Journal of Management &amp; Organization</w:t>
      </w:r>
      <w:r w:rsidRPr="00CE5D04">
        <w:rPr>
          <w:color w:val="000000"/>
          <w:sz w:val="22"/>
          <w:szCs w:val="22"/>
        </w:rPr>
        <w:t xml:space="preserve">, </w:t>
      </w:r>
      <w:hyperlink r:id="rId14" w:history="1">
        <w:r w:rsidRPr="00CE5D04">
          <w:rPr>
            <w:rStyle w:val="Hyperlink"/>
            <w:sz w:val="22"/>
            <w:szCs w:val="22"/>
          </w:rPr>
          <w:t>https://doi.org/10.1017/jmo.2023.14</w:t>
        </w:r>
      </w:hyperlink>
    </w:p>
    <w:p w14:paraId="7930016F" w14:textId="34E8E1D1" w:rsidR="003B6702" w:rsidRPr="00325722" w:rsidRDefault="003B6702" w:rsidP="00BF03AB">
      <w:pPr>
        <w:ind w:left="284" w:hanging="284"/>
        <w:rPr>
          <w:rFonts w:asciiTheme="majorBidi" w:hAnsiTheme="majorBidi" w:cstheme="majorBidi"/>
        </w:rPr>
      </w:pPr>
      <w:r w:rsidRPr="00325722">
        <w:rPr>
          <w:rFonts w:asciiTheme="majorBidi" w:hAnsiTheme="majorBidi" w:cstheme="majorBidi"/>
        </w:rPr>
        <w:t xml:space="preserve">Schwarz, G. M., &amp; </w:t>
      </w:r>
      <w:proofErr w:type="spellStart"/>
      <w:r w:rsidRPr="00325722">
        <w:rPr>
          <w:rFonts w:asciiTheme="majorBidi" w:hAnsiTheme="majorBidi" w:cstheme="majorBidi"/>
        </w:rPr>
        <w:t>Bouckenooghe</w:t>
      </w:r>
      <w:proofErr w:type="spellEnd"/>
      <w:r w:rsidRPr="00325722">
        <w:rPr>
          <w:rFonts w:asciiTheme="majorBidi" w:hAnsiTheme="majorBidi" w:cstheme="majorBidi"/>
        </w:rPr>
        <w:t xml:space="preserve">, D. (2022). Future Scoping Intelligent Change and Development: The Race Alongside the Machine in Developing Organizations. </w:t>
      </w:r>
      <w:r w:rsidRPr="00325722">
        <w:rPr>
          <w:rFonts w:asciiTheme="majorBidi" w:hAnsiTheme="majorBidi" w:cstheme="majorBidi"/>
          <w:i/>
          <w:iCs/>
        </w:rPr>
        <w:t>The Journal of Applied Behavioral Science</w:t>
      </w:r>
      <w:r w:rsidRPr="00325722">
        <w:rPr>
          <w:rFonts w:asciiTheme="majorBidi" w:hAnsiTheme="majorBidi" w:cstheme="majorBidi"/>
        </w:rPr>
        <w:t xml:space="preserve">, </w:t>
      </w:r>
      <w:r w:rsidRPr="00325722">
        <w:rPr>
          <w:rFonts w:asciiTheme="majorBidi" w:hAnsiTheme="majorBidi" w:cstheme="majorBidi"/>
          <w:i/>
          <w:iCs/>
        </w:rPr>
        <w:t>58</w:t>
      </w:r>
      <w:r w:rsidRPr="00325722">
        <w:rPr>
          <w:rFonts w:asciiTheme="majorBidi" w:hAnsiTheme="majorBidi" w:cstheme="majorBidi"/>
        </w:rPr>
        <w:t xml:space="preserve">(2), 193–201. </w:t>
      </w:r>
    </w:p>
    <w:p w14:paraId="772D4FF1" w14:textId="3248FB99" w:rsidR="00A86C63" w:rsidRPr="00113D5E" w:rsidRDefault="00A86C63" w:rsidP="00BF03AB">
      <w:pPr>
        <w:pStyle w:val="PlainText"/>
        <w:ind w:left="284" w:hanging="284"/>
        <w:rPr>
          <w:rFonts w:asciiTheme="majorBidi" w:hAnsiTheme="majorBidi" w:cstheme="majorBidi"/>
          <w:sz w:val="22"/>
          <w:szCs w:val="22"/>
        </w:rPr>
      </w:pPr>
      <w:r w:rsidRPr="00113D5E">
        <w:rPr>
          <w:rFonts w:asciiTheme="majorBidi" w:hAnsiTheme="majorBidi" w:cstheme="majorBidi"/>
          <w:sz w:val="22"/>
          <w:szCs w:val="22"/>
        </w:rPr>
        <w:t xml:space="preserve">Spicer, A. (2020). Organizational Culture and COVID-19. Journal </w:t>
      </w:r>
      <w:r w:rsidR="00113D5E">
        <w:rPr>
          <w:rFonts w:asciiTheme="majorBidi" w:hAnsiTheme="majorBidi" w:cstheme="majorBidi"/>
          <w:sz w:val="22"/>
          <w:szCs w:val="22"/>
        </w:rPr>
        <w:t>o</w:t>
      </w:r>
      <w:r w:rsidRPr="00113D5E">
        <w:rPr>
          <w:rFonts w:asciiTheme="majorBidi" w:hAnsiTheme="majorBidi" w:cstheme="majorBidi"/>
          <w:sz w:val="22"/>
          <w:szCs w:val="22"/>
        </w:rPr>
        <w:t xml:space="preserve">f Management Studies, 57(8), pp. 1737-1740. </w:t>
      </w:r>
      <w:proofErr w:type="spellStart"/>
      <w:r w:rsidRPr="00113D5E">
        <w:rPr>
          <w:rFonts w:asciiTheme="majorBidi" w:hAnsiTheme="majorBidi" w:cstheme="majorBidi"/>
          <w:sz w:val="22"/>
          <w:szCs w:val="22"/>
        </w:rPr>
        <w:t>doi</w:t>
      </w:r>
      <w:proofErr w:type="spellEnd"/>
      <w:r w:rsidRPr="00113D5E">
        <w:rPr>
          <w:rFonts w:asciiTheme="majorBidi" w:hAnsiTheme="majorBidi" w:cstheme="majorBidi"/>
          <w:sz w:val="22"/>
          <w:szCs w:val="22"/>
        </w:rPr>
        <w:t>: 10.1111/joms.12625</w:t>
      </w:r>
      <w:r w:rsidR="00BF03AB">
        <w:rPr>
          <w:rFonts w:asciiTheme="majorBidi" w:hAnsiTheme="majorBidi" w:cstheme="majorBidi"/>
          <w:sz w:val="22"/>
          <w:szCs w:val="22"/>
        </w:rPr>
        <w:br/>
      </w:r>
    </w:p>
    <w:p w14:paraId="39A3627E" w14:textId="7DD230C5" w:rsidR="00B511E7" w:rsidRPr="00325722" w:rsidRDefault="00B511E7" w:rsidP="00C925E7">
      <w:pPr>
        <w:ind w:left="284" w:hanging="284"/>
        <w:rPr>
          <w:rFonts w:asciiTheme="majorBidi" w:hAnsiTheme="majorBidi" w:cstheme="majorBidi"/>
        </w:rPr>
      </w:pPr>
      <w:r w:rsidRPr="00325722">
        <w:rPr>
          <w:rStyle w:val="nlmstring-name"/>
          <w:rFonts w:asciiTheme="majorBidi" w:hAnsiTheme="majorBidi" w:cstheme="majorBidi"/>
          <w:color w:val="000000"/>
          <w:shd w:val="clear" w:color="auto" w:fill="FFFFFF"/>
        </w:rPr>
        <w:t>Von Nordenflycht</w:t>
      </w:r>
      <w:r w:rsidRPr="00325722">
        <w:rPr>
          <w:rFonts w:asciiTheme="majorBidi" w:hAnsiTheme="majorBidi" w:cstheme="majorBidi"/>
          <w:color w:val="000000"/>
          <w:shd w:val="clear" w:color="auto" w:fill="FFFFFF"/>
        </w:rPr>
        <w:t>, A </w:t>
      </w:r>
      <w:r w:rsidRPr="00325722">
        <w:rPr>
          <w:rStyle w:val="year"/>
          <w:rFonts w:asciiTheme="majorBidi" w:hAnsiTheme="majorBidi" w:cstheme="majorBidi"/>
          <w:color w:val="000000"/>
          <w:shd w:val="clear" w:color="auto" w:fill="FFFFFF"/>
        </w:rPr>
        <w:t>2010</w:t>
      </w:r>
      <w:r w:rsidRPr="00325722">
        <w:rPr>
          <w:rFonts w:asciiTheme="majorBidi" w:hAnsiTheme="majorBidi" w:cstheme="majorBidi"/>
          <w:color w:val="000000"/>
          <w:shd w:val="clear" w:color="auto" w:fill="FFFFFF"/>
        </w:rPr>
        <w:t>: </w:t>
      </w:r>
      <w:r w:rsidRPr="00C925E7">
        <w:rPr>
          <w:rStyle w:val="Hyperlink"/>
          <w:rFonts w:asciiTheme="majorBidi" w:hAnsiTheme="majorBidi" w:cstheme="majorBidi"/>
        </w:rPr>
        <w:t>What Is a Professional Service Firm? Toward a Theory and Taxonomy of Knowledge-Intensive Firms</w:t>
      </w:r>
      <w:r w:rsidRPr="00325722">
        <w:rPr>
          <w:rFonts w:asciiTheme="majorBidi" w:hAnsiTheme="majorBidi" w:cstheme="majorBidi"/>
          <w:color w:val="000000"/>
          <w:shd w:val="clear" w:color="auto" w:fill="FFFFFF"/>
        </w:rPr>
        <w:t>. </w:t>
      </w:r>
      <w:r w:rsidRPr="00325722">
        <w:rPr>
          <w:rStyle w:val="journalname"/>
          <w:rFonts w:asciiTheme="majorBidi" w:hAnsiTheme="majorBidi" w:cstheme="majorBidi"/>
          <w:i/>
          <w:iCs/>
          <w:color w:val="000000"/>
          <w:shd w:val="clear" w:color="auto" w:fill="FFFFFF"/>
        </w:rPr>
        <w:t>A</w:t>
      </w:r>
      <w:r w:rsidR="005C19D8">
        <w:rPr>
          <w:rStyle w:val="journalname"/>
          <w:rFonts w:asciiTheme="majorBidi" w:hAnsiTheme="majorBidi" w:cstheme="majorBidi"/>
          <w:i/>
          <w:iCs/>
          <w:color w:val="000000"/>
          <w:shd w:val="clear" w:color="auto" w:fill="FFFFFF"/>
        </w:rPr>
        <w:t>cademy of Management Review</w:t>
      </w:r>
      <w:r w:rsidRPr="00325722">
        <w:rPr>
          <w:rStyle w:val="journalname"/>
          <w:rFonts w:asciiTheme="majorBidi" w:hAnsiTheme="majorBidi" w:cstheme="majorBidi"/>
          <w:i/>
          <w:iCs/>
          <w:color w:val="000000"/>
          <w:shd w:val="clear" w:color="auto" w:fill="FFFFFF"/>
        </w:rPr>
        <w:t>,</w:t>
      </w:r>
      <w:r w:rsidRPr="00325722">
        <w:rPr>
          <w:rFonts w:asciiTheme="majorBidi" w:hAnsiTheme="majorBidi" w:cstheme="majorBidi"/>
          <w:color w:val="000000"/>
          <w:shd w:val="clear" w:color="auto" w:fill="FFFFFF"/>
        </w:rPr>
        <w:t> </w:t>
      </w:r>
      <w:r w:rsidRPr="00325722">
        <w:rPr>
          <w:rStyle w:val="Strong"/>
          <w:rFonts w:asciiTheme="majorBidi" w:hAnsiTheme="majorBidi" w:cstheme="majorBidi"/>
          <w:color w:val="000000"/>
          <w:shd w:val="clear" w:color="auto" w:fill="FFFFFF"/>
        </w:rPr>
        <w:t>35</w:t>
      </w:r>
      <w:r w:rsidRPr="00325722">
        <w:rPr>
          <w:rFonts w:asciiTheme="majorBidi" w:hAnsiTheme="majorBidi" w:cstheme="majorBidi"/>
          <w:color w:val="000000"/>
          <w:shd w:val="clear" w:color="auto" w:fill="FFFFFF"/>
        </w:rPr>
        <w:t>, </w:t>
      </w:r>
      <w:r w:rsidRPr="00325722">
        <w:rPr>
          <w:rStyle w:val="page"/>
          <w:rFonts w:asciiTheme="majorBidi" w:hAnsiTheme="majorBidi" w:cstheme="majorBidi"/>
          <w:color w:val="000000"/>
          <w:shd w:val="clear" w:color="auto" w:fill="FFFFFF"/>
        </w:rPr>
        <w:t>155–174</w:t>
      </w:r>
      <w:r w:rsidR="00C925E7">
        <w:rPr>
          <w:rFonts w:asciiTheme="majorBidi" w:hAnsiTheme="majorBidi" w:cstheme="majorBidi"/>
          <w:color w:val="000000"/>
          <w:shd w:val="clear" w:color="auto" w:fill="FFFFFF"/>
        </w:rPr>
        <w:t>.</w:t>
      </w:r>
    </w:p>
    <w:p w14:paraId="361768EA" w14:textId="390C029F" w:rsidR="001B6522" w:rsidRDefault="001449A3" w:rsidP="00C925E7">
      <w:pPr>
        <w:pStyle w:val="PlainText"/>
        <w:ind w:left="284" w:hanging="284"/>
        <w:rPr>
          <w:rStyle w:val="nlmstring-name"/>
          <w:rFonts w:cs="Arial"/>
          <w:color w:val="000000"/>
          <w:shd w:val="clear" w:color="auto" w:fill="FFFFFF"/>
        </w:rPr>
      </w:pPr>
      <w:r w:rsidRPr="00325722">
        <w:rPr>
          <w:rFonts w:asciiTheme="majorBidi" w:hAnsiTheme="majorBidi" w:cstheme="majorBidi"/>
          <w:sz w:val="22"/>
          <w:szCs w:val="22"/>
        </w:rPr>
        <w:t xml:space="preserve">Yao, Y. (2022).  One foot in the online gig economy: Coping with professional identity split. </w:t>
      </w:r>
      <w:r w:rsidRPr="00325722">
        <w:rPr>
          <w:rFonts w:asciiTheme="majorBidi" w:hAnsiTheme="majorBidi" w:cstheme="majorBidi"/>
          <w:i/>
          <w:iCs/>
          <w:sz w:val="22"/>
          <w:szCs w:val="22"/>
          <w:lang w:val="en"/>
        </w:rPr>
        <w:t>Journal of Professions and Organization</w:t>
      </w:r>
      <w:r w:rsidRPr="00325722">
        <w:rPr>
          <w:rFonts w:asciiTheme="majorBidi" w:hAnsiTheme="majorBidi" w:cstheme="majorBidi"/>
          <w:sz w:val="22"/>
          <w:szCs w:val="22"/>
          <w:lang w:val="en"/>
        </w:rPr>
        <w:t>, 9(3)</w:t>
      </w:r>
      <w:r w:rsidR="00C925E7">
        <w:rPr>
          <w:rFonts w:asciiTheme="majorBidi" w:hAnsiTheme="majorBidi" w:cstheme="majorBidi"/>
          <w:sz w:val="22"/>
          <w:szCs w:val="22"/>
        </w:rPr>
        <w:t xml:space="preserve">, 273-290. </w:t>
      </w:r>
    </w:p>
    <w:sectPr w:rsidR="001B6522" w:rsidSect="00EC5240">
      <w:headerReference w:type="default" r:id="rId15"/>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D974" w14:textId="77777777" w:rsidR="001943B0" w:rsidRDefault="001943B0" w:rsidP="00BF03AB">
      <w:pPr>
        <w:spacing w:after="0" w:line="240" w:lineRule="auto"/>
      </w:pPr>
      <w:r>
        <w:separator/>
      </w:r>
    </w:p>
  </w:endnote>
  <w:endnote w:type="continuationSeparator" w:id="0">
    <w:p w14:paraId="19891462" w14:textId="77777777" w:rsidR="001943B0" w:rsidRDefault="001943B0" w:rsidP="00BF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740" w14:textId="77777777" w:rsidR="001943B0" w:rsidRDefault="001943B0" w:rsidP="00BF03AB">
      <w:pPr>
        <w:spacing w:after="0" w:line="240" w:lineRule="auto"/>
      </w:pPr>
      <w:r>
        <w:separator/>
      </w:r>
    </w:p>
  </w:footnote>
  <w:footnote w:type="continuationSeparator" w:id="0">
    <w:p w14:paraId="1B580AF4" w14:textId="77777777" w:rsidR="001943B0" w:rsidRDefault="001943B0" w:rsidP="00BF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ABB8" w14:textId="495BED90" w:rsidR="00BF03AB" w:rsidRDefault="00BF03AB" w:rsidP="00BF03AB">
    <w:pPr>
      <w:pStyle w:val="Header"/>
      <w:jc w:val="center"/>
    </w:pPr>
    <w:r>
      <w:rPr>
        <w:noProof/>
      </w:rPr>
      <w:drawing>
        <wp:inline distT="0" distB="0" distL="0" distR="0" wp14:anchorId="66B59B4E" wp14:editId="0005F66A">
          <wp:extent cx="3205417" cy="495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8811" cy="511943"/>
                  </a:xfrm>
                  <a:prstGeom prst="rect">
                    <a:avLst/>
                  </a:prstGeom>
                </pic:spPr>
              </pic:pic>
            </a:graphicData>
          </a:graphic>
        </wp:inline>
      </w:drawing>
    </w:r>
  </w:p>
  <w:p w14:paraId="7757F318" w14:textId="77777777" w:rsidR="00697C56" w:rsidRDefault="00697C56" w:rsidP="00BF03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DF3"/>
    <w:multiLevelType w:val="multilevel"/>
    <w:tmpl w:val="99F6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76C07"/>
    <w:multiLevelType w:val="hybridMultilevel"/>
    <w:tmpl w:val="36F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2317E"/>
    <w:multiLevelType w:val="singleLevel"/>
    <w:tmpl w:val="E646B42E"/>
    <w:lvl w:ilvl="0">
      <w:start w:val="1"/>
      <w:numFmt w:val="decimal"/>
      <w:lvlText w:val="%1."/>
      <w:lvlJc w:val="left"/>
      <w:pPr>
        <w:tabs>
          <w:tab w:val="num" w:pos="360"/>
        </w:tabs>
        <w:ind w:left="360" w:hanging="360"/>
      </w:pPr>
    </w:lvl>
  </w:abstractNum>
  <w:abstractNum w:abstractNumId="3" w15:restartNumberingAfterBreak="0">
    <w:nsid w:val="6EC11E6A"/>
    <w:multiLevelType w:val="hybridMultilevel"/>
    <w:tmpl w:val="184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505667">
    <w:abstractNumId w:val="3"/>
  </w:num>
  <w:num w:numId="2" w16cid:durableId="1846020450">
    <w:abstractNumId w:val="0"/>
  </w:num>
  <w:num w:numId="3" w16cid:durableId="1425110606">
    <w:abstractNumId w:val="1"/>
  </w:num>
  <w:num w:numId="4" w16cid:durableId="830829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60"/>
    <w:rsid w:val="00027852"/>
    <w:rsid w:val="00083CCB"/>
    <w:rsid w:val="000A6FFA"/>
    <w:rsid w:val="000F2BB7"/>
    <w:rsid w:val="00105F2B"/>
    <w:rsid w:val="00113D5E"/>
    <w:rsid w:val="001449A3"/>
    <w:rsid w:val="00147EA5"/>
    <w:rsid w:val="001641B7"/>
    <w:rsid w:val="001943B0"/>
    <w:rsid w:val="001B6522"/>
    <w:rsid w:val="001C0AA7"/>
    <w:rsid w:val="001C5860"/>
    <w:rsid w:val="00202295"/>
    <w:rsid w:val="00213C02"/>
    <w:rsid w:val="002462F4"/>
    <w:rsid w:val="00252526"/>
    <w:rsid w:val="00293605"/>
    <w:rsid w:val="002F0716"/>
    <w:rsid w:val="00325722"/>
    <w:rsid w:val="00354714"/>
    <w:rsid w:val="00365E97"/>
    <w:rsid w:val="003B509B"/>
    <w:rsid w:val="003B6702"/>
    <w:rsid w:val="003E77EC"/>
    <w:rsid w:val="004220E0"/>
    <w:rsid w:val="004370EE"/>
    <w:rsid w:val="0049556B"/>
    <w:rsid w:val="004D1293"/>
    <w:rsid w:val="00512AC6"/>
    <w:rsid w:val="00546444"/>
    <w:rsid w:val="005A77FA"/>
    <w:rsid w:val="005C19D8"/>
    <w:rsid w:val="005C270C"/>
    <w:rsid w:val="005F1A89"/>
    <w:rsid w:val="006029DC"/>
    <w:rsid w:val="0062532A"/>
    <w:rsid w:val="00630350"/>
    <w:rsid w:val="00675F16"/>
    <w:rsid w:val="00697C56"/>
    <w:rsid w:val="006B613D"/>
    <w:rsid w:val="006E3F8C"/>
    <w:rsid w:val="006E5F31"/>
    <w:rsid w:val="00704E57"/>
    <w:rsid w:val="00727684"/>
    <w:rsid w:val="00762E5A"/>
    <w:rsid w:val="007775B3"/>
    <w:rsid w:val="00797E3D"/>
    <w:rsid w:val="007C0EA3"/>
    <w:rsid w:val="00825ED5"/>
    <w:rsid w:val="008651A2"/>
    <w:rsid w:val="00873A20"/>
    <w:rsid w:val="0088235E"/>
    <w:rsid w:val="008D7D72"/>
    <w:rsid w:val="00951F0C"/>
    <w:rsid w:val="009C7BA2"/>
    <w:rsid w:val="009D73D8"/>
    <w:rsid w:val="00A0008E"/>
    <w:rsid w:val="00A049D1"/>
    <w:rsid w:val="00A46EAC"/>
    <w:rsid w:val="00A671D0"/>
    <w:rsid w:val="00A86C63"/>
    <w:rsid w:val="00AB1CCE"/>
    <w:rsid w:val="00AC1BA3"/>
    <w:rsid w:val="00AD2D51"/>
    <w:rsid w:val="00AD3EE7"/>
    <w:rsid w:val="00AF0350"/>
    <w:rsid w:val="00B031FB"/>
    <w:rsid w:val="00B511E7"/>
    <w:rsid w:val="00B858FA"/>
    <w:rsid w:val="00B926A9"/>
    <w:rsid w:val="00B931F4"/>
    <w:rsid w:val="00BF03AB"/>
    <w:rsid w:val="00C312EB"/>
    <w:rsid w:val="00C451CA"/>
    <w:rsid w:val="00C532E9"/>
    <w:rsid w:val="00C81C8E"/>
    <w:rsid w:val="00C925E7"/>
    <w:rsid w:val="00CF3DCD"/>
    <w:rsid w:val="00D1136E"/>
    <w:rsid w:val="00D24B45"/>
    <w:rsid w:val="00DA6FE8"/>
    <w:rsid w:val="00DB3D79"/>
    <w:rsid w:val="00E53E0E"/>
    <w:rsid w:val="00E53FFA"/>
    <w:rsid w:val="00E63049"/>
    <w:rsid w:val="00E80DCB"/>
    <w:rsid w:val="00E8104B"/>
    <w:rsid w:val="00E822F3"/>
    <w:rsid w:val="00E84A01"/>
    <w:rsid w:val="00EB565C"/>
    <w:rsid w:val="00EC5240"/>
    <w:rsid w:val="00EE4881"/>
    <w:rsid w:val="00F54347"/>
    <w:rsid w:val="00F94A1D"/>
    <w:rsid w:val="00FC37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3D61"/>
  <w15:chartTrackingRefBased/>
  <w15:docId w15:val="{7E7FDD9F-25A4-4F21-A1EC-68A6F5A3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he-IL"/>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1C5860"/>
    <w:pPr>
      <w:spacing w:after="0" w:line="240" w:lineRule="auto"/>
    </w:pPr>
    <w:rPr>
      <w:rFonts w:ascii="Calibri" w:hAnsi="Calibri" w:cs="Calibri"/>
    </w:rPr>
  </w:style>
  <w:style w:type="character" w:styleId="Hyperlink">
    <w:name w:val="Hyperlink"/>
    <w:basedOn w:val="DefaultParagraphFont"/>
    <w:uiPriority w:val="99"/>
    <w:unhideWhenUsed/>
    <w:rsid w:val="00EB565C"/>
    <w:rPr>
      <w:color w:val="0563C1"/>
      <w:u w:val="single"/>
    </w:rPr>
  </w:style>
  <w:style w:type="character" w:styleId="FollowedHyperlink">
    <w:name w:val="FollowedHyperlink"/>
    <w:basedOn w:val="DefaultParagraphFont"/>
    <w:uiPriority w:val="99"/>
    <w:semiHidden/>
    <w:unhideWhenUsed/>
    <w:rsid w:val="006029DC"/>
    <w:rPr>
      <w:color w:val="954F72" w:themeColor="followedHyperlink"/>
      <w:u w:val="single"/>
    </w:rPr>
  </w:style>
  <w:style w:type="character" w:customStyle="1" w:styleId="UnresolvedMention1">
    <w:name w:val="Unresolved Mention1"/>
    <w:basedOn w:val="DefaultParagraphFont"/>
    <w:uiPriority w:val="99"/>
    <w:semiHidden/>
    <w:unhideWhenUsed/>
    <w:rsid w:val="00E84A01"/>
    <w:rPr>
      <w:color w:val="605E5C"/>
      <w:shd w:val="clear" w:color="auto" w:fill="E1DFDD"/>
    </w:rPr>
  </w:style>
  <w:style w:type="paragraph" w:styleId="NormalWeb">
    <w:name w:val="Normal (Web)"/>
    <w:basedOn w:val="Normal"/>
    <w:uiPriority w:val="99"/>
    <w:unhideWhenUsed/>
    <w:rsid w:val="008D7D7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449A3"/>
    <w:pPr>
      <w:spacing w:after="0" w:line="240" w:lineRule="auto"/>
    </w:pPr>
    <w:rPr>
      <w:rFonts w:eastAsia="Times New Roman" w:cs="Times New Roman"/>
      <w:sz w:val="20"/>
      <w:szCs w:val="21"/>
    </w:rPr>
  </w:style>
  <w:style w:type="character" w:customStyle="1" w:styleId="PlainTextChar">
    <w:name w:val="Plain Text Char"/>
    <w:basedOn w:val="DefaultParagraphFont"/>
    <w:link w:val="PlainText"/>
    <w:uiPriority w:val="99"/>
    <w:rsid w:val="001449A3"/>
    <w:rPr>
      <w:rFonts w:eastAsia="Times New Roman" w:cs="Times New Roman"/>
      <w:sz w:val="20"/>
      <w:szCs w:val="21"/>
    </w:rPr>
  </w:style>
  <w:style w:type="character" w:styleId="Emphasis">
    <w:name w:val="Emphasis"/>
    <w:basedOn w:val="DefaultParagraphFont"/>
    <w:uiPriority w:val="20"/>
    <w:qFormat/>
    <w:rsid w:val="00C532E9"/>
    <w:rPr>
      <w:i/>
      <w:iCs/>
    </w:rPr>
  </w:style>
  <w:style w:type="character" w:customStyle="1" w:styleId="authors">
    <w:name w:val="authors"/>
    <w:basedOn w:val="DefaultParagraphFont"/>
    <w:rsid w:val="00DB3D79"/>
  </w:style>
  <w:style w:type="character" w:customStyle="1" w:styleId="Date1">
    <w:name w:val="Date1"/>
    <w:basedOn w:val="DefaultParagraphFont"/>
    <w:rsid w:val="00DB3D79"/>
  </w:style>
  <w:style w:type="character" w:customStyle="1" w:styleId="arttitle">
    <w:name w:val="art_title"/>
    <w:basedOn w:val="DefaultParagraphFont"/>
    <w:rsid w:val="00DB3D79"/>
  </w:style>
  <w:style w:type="character" w:customStyle="1" w:styleId="serialtitle">
    <w:name w:val="serial_title"/>
    <w:basedOn w:val="DefaultParagraphFont"/>
    <w:rsid w:val="00DB3D79"/>
  </w:style>
  <w:style w:type="character" w:customStyle="1" w:styleId="volumeissue">
    <w:name w:val="volume_issue"/>
    <w:basedOn w:val="DefaultParagraphFont"/>
    <w:rsid w:val="00DB3D79"/>
  </w:style>
  <w:style w:type="character" w:customStyle="1" w:styleId="pagerange">
    <w:name w:val="page_range"/>
    <w:basedOn w:val="DefaultParagraphFont"/>
    <w:rsid w:val="00DB3D79"/>
  </w:style>
  <w:style w:type="character" w:customStyle="1" w:styleId="doilink">
    <w:name w:val="doi_link"/>
    <w:basedOn w:val="DefaultParagraphFont"/>
    <w:rsid w:val="00DB3D79"/>
  </w:style>
  <w:style w:type="paragraph" w:styleId="BalloonText">
    <w:name w:val="Balloon Text"/>
    <w:basedOn w:val="Normal"/>
    <w:link w:val="BalloonTextChar"/>
    <w:uiPriority w:val="99"/>
    <w:semiHidden/>
    <w:unhideWhenUsed/>
    <w:rsid w:val="0010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2B"/>
    <w:rPr>
      <w:rFonts w:ascii="Segoe UI" w:hAnsi="Segoe UI" w:cs="Segoe UI"/>
      <w:sz w:val="18"/>
      <w:szCs w:val="18"/>
    </w:rPr>
  </w:style>
  <w:style w:type="character" w:customStyle="1" w:styleId="nlmstring-name">
    <w:name w:val="nlm_string-name"/>
    <w:basedOn w:val="DefaultParagraphFont"/>
    <w:rsid w:val="001B6522"/>
  </w:style>
  <w:style w:type="character" w:customStyle="1" w:styleId="year">
    <w:name w:val="year"/>
    <w:basedOn w:val="DefaultParagraphFont"/>
    <w:rsid w:val="001B6522"/>
  </w:style>
  <w:style w:type="character" w:customStyle="1" w:styleId="journalname">
    <w:name w:val="journalname"/>
    <w:basedOn w:val="DefaultParagraphFont"/>
    <w:rsid w:val="001B6522"/>
  </w:style>
  <w:style w:type="character" w:styleId="Strong">
    <w:name w:val="Strong"/>
    <w:basedOn w:val="DefaultParagraphFont"/>
    <w:uiPriority w:val="22"/>
    <w:qFormat/>
    <w:rsid w:val="001B6522"/>
    <w:rPr>
      <w:b/>
      <w:bCs/>
    </w:rPr>
  </w:style>
  <w:style w:type="character" w:customStyle="1" w:styleId="page">
    <w:name w:val="page"/>
    <w:basedOn w:val="DefaultParagraphFont"/>
    <w:rsid w:val="001B6522"/>
  </w:style>
  <w:style w:type="character" w:customStyle="1" w:styleId="doilink0">
    <w:name w:val="doilink"/>
    <w:basedOn w:val="DefaultParagraphFont"/>
    <w:rsid w:val="001B6522"/>
  </w:style>
  <w:style w:type="character" w:styleId="CommentReference">
    <w:name w:val="annotation reference"/>
    <w:basedOn w:val="DefaultParagraphFont"/>
    <w:uiPriority w:val="99"/>
    <w:semiHidden/>
    <w:unhideWhenUsed/>
    <w:rsid w:val="001B6522"/>
    <w:rPr>
      <w:sz w:val="16"/>
      <w:szCs w:val="16"/>
    </w:rPr>
  </w:style>
  <w:style w:type="paragraph" w:styleId="CommentText">
    <w:name w:val="annotation text"/>
    <w:basedOn w:val="Normal"/>
    <w:link w:val="CommentTextChar"/>
    <w:uiPriority w:val="99"/>
    <w:semiHidden/>
    <w:unhideWhenUsed/>
    <w:rsid w:val="001B6522"/>
    <w:pPr>
      <w:spacing w:line="240" w:lineRule="auto"/>
    </w:pPr>
    <w:rPr>
      <w:sz w:val="20"/>
      <w:szCs w:val="20"/>
    </w:rPr>
  </w:style>
  <w:style w:type="character" w:customStyle="1" w:styleId="CommentTextChar">
    <w:name w:val="Comment Text Char"/>
    <w:basedOn w:val="DefaultParagraphFont"/>
    <w:link w:val="CommentText"/>
    <w:uiPriority w:val="99"/>
    <w:semiHidden/>
    <w:rsid w:val="001B6522"/>
    <w:rPr>
      <w:sz w:val="20"/>
      <w:szCs w:val="20"/>
    </w:rPr>
  </w:style>
  <w:style w:type="paragraph" w:styleId="CommentSubject">
    <w:name w:val="annotation subject"/>
    <w:basedOn w:val="CommentText"/>
    <w:next w:val="CommentText"/>
    <w:link w:val="CommentSubjectChar"/>
    <w:uiPriority w:val="99"/>
    <w:semiHidden/>
    <w:unhideWhenUsed/>
    <w:rsid w:val="001B6522"/>
    <w:rPr>
      <w:b/>
      <w:bCs/>
    </w:rPr>
  </w:style>
  <w:style w:type="character" w:customStyle="1" w:styleId="CommentSubjectChar">
    <w:name w:val="Comment Subject Char"/>
    <w:basedOn w:val="CommentTextChar"/>
    <w:link w:val="CommentSubject"/>
    <w:uiPriority w:val="99"/>
    <w:semiHidden/>
    <w:rsid w:val="001B6522"/>
    <w:rPr>
      <w:b/>
      <w:bCs/>
      <w:sz w:val="20"/>
      <w:szCs w:val="20"/>
    </w:rPr>
  </w:style>
  <w:style w:type="character" w:styleId="HTMLCite">
    <w:name w:val="HTML Cite"/>
    <w:basedOn w:val="DefaultParagraphFont"/>
    <w:uiPriority w:val="99"/>
    <w:semiHidden/>
    <w:unhideWhenUsed/>
    <w:rsid w:val="00A86C63"/>
    <w:rPr>
      <w:i/>
      <w:iCs/>
    </w:rPr>
  </w:style>
  <w:style w:type="character" w:customStyle="1" w:styleId="UnresolvedMention2">
    <w:name w:val="Unresolved Mention2"/>
    <w:basedOn w:val="DefaultParagraphFont"/>
    <w:uiPriority w:val="99"/>
    <w:semiHidden/>
    <w:unhideWhenUsed/>
    <w:rsid w:val="0062532A"/>
    <w:rPr>
      <w:color w:val="605E5C"/>
      <w:shd w:val="clear" w:color="auto" w:fill="E1DFDD"/>
    </w:rPr>
  </w:style>
  <w:style w:type="paragraph" w:styleId="ListParagraph">
    <w:name w:val="List Paragraph"/>
    <w:basedOn w:val="Normal"/>
    <w:uiPriority w:val="34"/>
    <w:qFormat/>
    <w:rsid w:val="001C0AA7"/>
    <w:pPr>
      <w:ind w:left="720"/>
      <w:contextualSpacing/>
    </w:pPr>
  </w:style>
  <w:style w:type="character" w:customStyle="1" w:styleId="contentpasted0">
    <w:name w:val="contentpasted0"/>
    <w:basedOn w:val="DefaultParagraphFont"/>
    <w:rsid w:val="00B931F4"/>
  </w:style>
  <w:style w:type="paragraph" w:styleId="Header">
    <w:name w:val="header"/>
    <w:basedOn w:val="Normal"/>
    <w:link w:val="HeaderChar"/>
    <w:uiPriority w:val="99"/>
    <w:unhideWhenUsed/>
    <w:rsid w:val="00BF03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03AB"/>
  </w:style>
  <w:style w:type="paragraph" w:styleId="Footer">
    <w:name w:val="footer"/>
    <w:basedOn w:val="Normal"/>
    <w:link w:val="FooterChar"/>
    <w:uiPriority w:val="99"/>
    <w:unhideWhenUsed/>
    <w:rsid w:val="00BF03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3191">
      <w:bodyDiv w:val="1"/>
      <w:marLeft w:val="0"/>
      <w:marRight w:val="0"/>
      <w:marTop w:val="0"/>
      <w:marBottom w:val="0"/>
      <w:divBdr>
        <w:top w:val="none" w:sz="0" w:space="0" w:color="auto"/>
        <w:left w:val="none" w:sz="0" w:space="0" w:color="auto"/>
        <w:bottom w:val="none" w:sz="0" w:space="0" w:color="auto"/>
        <w:right w:val="none" w:sz="0" w:space="0" w:color="auto"/>
      </w:divBdr>
    </w:div>
    <w:div w:id="175388021">
      <w:bodyDiv w:val="1"/>
      <w:marLeft w:val="0"/>
      <w:marRight w:val="0"/>
      <w:marTop w:val="0"/>
      <w:marBottom w:val="0"/>
      <w:divBdr>
        <w:top w:val="none" w:sz="0" w:space="0" w:color="auto"/>
        <w:left w:val="none" w:sz="0" w:space="0" w:color="auto"/>
        <w:bottom w:val="none" w:sz="0" w:space="0" w:color="auto"/>
        <w:right w:val="none" w:sz="0" w:space="0" w:color="auto"/>
      </w:divBdr>
    </w:div>
    <w:div w:id="285358254">
      <w:bodyDiv w:val="1"/>
      <w:marLeft w:val="0"/>
      <w:marRight w:val="0"/>
      <w:marTop w:val="0"/>
      <w:marBottom w:val="0"/>
      <w:divBdr>
        <w:top w:val="none" w:sz="0" w:space="0" w:color="auto"/>
        <w:left w:val="none" w:sz="0" w:space="0" w:color="auto"/>
        <w:bottom w:val="none" w:sz="0" w:space="0" w:color="auto"/>
        <w:right w:val="none" w:sz="0" w:space="0" w:color="auto"/>
      </w:divBdr>
    </w:div>
    <w:div w:id="738330840">
      <w:bodyDiv w:val="1"/>
      <w:marLeft w:val="0"/>
      <w:marRight w:val="0"/>
      <w:marTop w:val="0"/>
      <w:marBottom w:val="0"/>
      <w:divBdr>
        <w:top w:val="none" w:sz="0" w:space="0" w:color="auto"/>
        <w:left w:val="none" w:sz="0" w:space="0" w:color="auto"/>
        <w:bottom w:val="none" w:sz="0" w:space="0" w:color="auto"/>
        <w:right w:val="none" w:sz="0" w:space="0" w:color="auto"/>
      </w:divBdr>
    </w:div>
    <w:div w:id="751314944">
      <w:bodyDiv w:val="1"/>
      <w:marLeft w:val="0"/>
      <w:marRight w:val="0"/>
      <w:marTop w:val="0"/>
      <w:marBottom w:val="0"/>
      <w:divBdr>
        <w:top w:val="none" w:sz="0" w:space="0" w:color="auto"/>
        <w:left w:val="none" w:sz="0" w:space="0" w:color="auto"/>
        <w:bottom w:val="none" w:sz="0" w:space="0" w:color="auto"/>
        <w:right w:val="none" w:sz="0" w:space="0" w:color="auto"/>
      </w:divBdr>
    </w:div>
    <w:div w:id="898325052">
      <w:bodyDiv w:val="1"/>
      <w:marLeft w:val="0"/>
      <w:marRight w:val="0"/>
      <w:marTop w:val="0"/>
      <w:marBottom w:val="0"/>
      <w:divBdr>
        <w:top w:val="none" w:sz="0" w:space="0" w:color="auto"/>
        <w:left w:val="none" w:sz="0" w:space="0" w:color="auto"/>
        <w:bottom w:val="none" w:sz="0" w:space="0" w:color="auto"/>
        <w:right w:val="none" w:sz="0" w:space="0" w:color="auto"/>
      </w:divBdr>
      <w:divsChild>
        <w:div w:id="1873300793">
          <w:marLeft w:val="0"/>
          <w:marRight w:val="0"/>
          <w:marTop w:val="0"/>
          <w:marBottom w:val="0"/>
          <w:divBdr>
            <w:top w:val="none" w:sz="0" w:space="0" w:color="auto"/>
            <w:left w:val="none" w:sz="0" w:space="0" w:color="auto"/>
            <w:bottom w:val="none" w:sz="0" w:space="0" w:color="auto"/>
            <w:right w:val="none" w:sz="0" w:space="0" w:color="auto"/>
          </w:divBdr>
        </w:div>
      </w:divsChild>
    </w:div>
    <w:div w:id="18778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ladams@uwo.ca" TargetMode="External"/><Relationship Id="rId13" Type="http://schemas.openxmlformats.org/officeDocument/2006/relationships/hyperlink" Target="https://openaccess.city.ac.uk/id/eprint/25759/" TargetMode="External"/><Relationship Id="rId3" Type="http://schemas.openxmlformats.org/officeDocument/2006/relationships/settings" Target="settings.xml"/><Relationship Id="rId7" Type="http://schemas.openxmlformats.org/officeDocument/2006/relationships/hyperlink" Target="https://journals.sagepub.com/page/jab/cfp-from-near-and-far" TargetMode="External"/><Relationship Id="rId12" Type="http://schemas.openxmlformats.org/officeDocument/2006/relationships/hyperlink" Target="https://journals.sagepub.com/author-instructions/J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chwarz@unsw.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iel.muzio@york.ac.uk" TargetMode="External"/><Relationship Id="rId4" Type="http://schemas.openxmlformats.org/officeDocument/2006/relationships/webSettings" Target="webSettings.xml"/><Relationship Id="rId9" Type="http://schemas.openxmlformats.org/officeDocument/2006/relationships/hyperlink" Target="mailto:John.Amis@ed.ac.uk" TargetMode="External"/><Relationship Id="rId14" Type="http://schemas.openxmlformats.org/officeDocument/2006/relationships/hyperlink" Target="https://doi.org/10.1017/jmo.202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Ben-Gurion University of the Negev</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Brock</cp:lastModifiedBy>
  <cp:revision>13</cp:revision>
  <dcterms:created xsi:type="dcterms:W3CDTF">2023-04-26T06:40:00Z</dcterms:created>
  <dcterms:modified xsi:type="dcterms:W3CDTF">2023-07-19T11:20:00Z</dcterms:modified>
</cp:coreProperties>
</file>