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B883" w14:textId="345B6113" w:rsidR="00A53D55" w:rsidRDefault="00101461" w:rsidP="007C06C5">
      <w:pPr>
        <w:jc w:val="center"/>
        <w:rPr>
          <w:rFonts w:ascii="Palatino Linotype" w:hAnsi="Palatino Linotype" w:cs="Calibri"/>
          <w:b/>
          <w:sz w:val="24"/>
        </w:rPr>
      </w:pPr>
      <w:bookmarkStart w:id="0" w:name="_GoBack"/>
      <w:bookmarkEnd w:id="0"/>
      <w:r w:rsidRPr="00E433F2">
        <w:rPr>
          <w:rFonts w:ascii="Palatino Linotype" w:hAnsi="Palatino Linotype" w:cs="Calibri"/>
          <w:b/>
          <w:sz w:val="24"/>
        </w:rPr>
        <w:t xml:space="preserve">Call for </w:t>
      </w:r>
      <w:r w:rsidR="00222CB5">
        <w:rPr>
          <w:rFonts w:ascii="Palatino Linotype" w:hAnsi="Palatino Linotype" w:cs="Calibri"/>
          <w:b/>
          <w:sz w:val="24"/>
        </w:rPr>
        <w:t>Papers</w:t>
      </w:r>
      <w:r w:rsidR="00222CB5" w:rsidRPr="00E433F2">
        <w:rPr>
          <w:rFonts w:ascii="Palatino Linotype" w:hAnsi="Palatino Linotype" w:cs="Calibri"/>
          <w:b/>
          <w:sz w:val="24"/>
        </w:rPr>
        <w:t xml:space="preserve"> </w:t>
      </w:r>
      <w:r w:rsidR="007C06C5" w:rsidRPr="00E433F2">
        <w:rPr>
          <w:rFonts w:ascii="Palatino Linotype" w:hAnsi="Palatino Linotype" w:cs="Calibri"/>
          <w:b/>
          <w:sz w:val="24"/>
        </w:rPr>
        <w:t xml:space="preserve">for </w:t>
      </w:r>
      <w:r w:rsidR="00FE49FE">
        <w:rPr>
          <w:rFonts w:ascii="Palatino Linotype" w:hAnsi="Palatino Linotype" w:cs="Calibri"/>
          <w:b/>
          <w:sz w:val="24"/>
        </w:rPr>
        <w:t>the</w:t>
      </w:r>
      <w:r w:rsidR="00222CB5" w:rsidRPr="00E433F2">
        <w:rPr>
          <w:rFonts w:ascii="Palatino Linotype" w:hAnsi="Palatino Linotype" w:cs="Calibri"/>
          <w:b/>
          <w:sz w:val="24"/>
        </w:rPr>
        <w:t xml:space="preserve"> </w:t>
      </w:r>
      <w:r w:rsidR="00D21B23" w:rsidRPr="00E433F2">
        <w:rPr>
          <w:rFonts w:ascii="Palatino Linotype" w:hAnsi="Palatino Linotype" w:cs="Calibri"/>
          <w:b/>
          <w:sz w:val="24"/>
        </w:rPr>
        <w:t>202</w:t>
      </w:r>
      <w:r w:rsidR="00D21B23">
        <w:rPr>
          <w:rFonts w:ascii="Palatino Linotype" w:hAnsi="Palatino Linotype" w:cs="Calibri"/>
          <w:b/>
          <w:sz w:val="24"/>
        </w:rPr>
        <w:t>3</w:t>
      </w:r>
      <w:r w:rsidR="00D21B23" w:rsidRPr="00E433F2">
        <w:rPr>
          <w:rFonts w:ascii="Palatino Linotype" w:hAnsi="Palatino Linotype" w:cs="Calibri"/>
          <w:b/>
          <w:sz w:val="24"/>
        </w:rPr>
        <w:t xml:space="preserve"> </w:t>
      </w:r>
    </w:p>
    <w:p w14:paraId="6DB97340" w14:textId="1D2FE0FA" w:rsidR="007C06C5" w:rsidRPr="00E433F2" w:rsidRDefault="00A53D55" w:rsidP="007C06C5">
      <w:pPr>
        <w:jc w:val="center"/>
        <w:rPr>
          <w:rFonts w:ascii="Palatino Linotype" w:hAnsi="Palatino Linotype" w:cs="Calibri"/>
          <w:b/>
          <w:sz w:val="24"/>
        </w:rPr>
      </w:pPr>
      <w:r w:rsidRPr="008A6616">
        <w:rPr>
          <w:rFonts w:ascii="Palatino Linotype" w:hAnsi="Palatino Linotype" w:cs="Calibri"/>
          <w:b/>
          <w:sz w:val="24"/>
        </w:rPr>
        <w:t>Family Business Review (FBR)</w:t>
      </w:r>
      <w:r>
        <w:rPr>
          <w:rFonts w:ascii="Palatino Linotype" w:hAnsi="Palatino Linotype" w:cs="Calibri"/>
          <w:b/>
          <w:sz w:val="24"/>
        </w:rPr>
        <w:t xml:space="preserve"> </w:t>
      </w:r>
      <w:r w:rsidR="007C06C5" w:rsidRPr="00E433F2">
        <w:rPr>
          <w:rFonts w:ascii="Palatino Linotype" w:hAnsi="Palatino Linotype" w:cs="Calibri"/>
          <w:b/>
          <w:sz w:val="24"/>
        </w:rPr>
        <w:t>Special</w:t>
      </w:r>
      <w:r w:rsidR="00F2799F" w:rsidRPr="00E433F2">
        <w:rPr>
          <w:rFonts w:ascii="Palatino Linotype" w:hAnsi="Palatino Linotype" w:cs="Calibri"/>
          <w:b/>
          <w:sz w:val="24"/>
        </w:rPr>
        <w:t xml:space="preserve"> Issue</w:t>
      </w:r>
      <w:r w:rsidR="007C06C5" w:rsidRPr="00E433F2">
        <w:rPr>
          <w:rFonts w:ascii="Palatino Linotype" w:hAnsi="Palatino Linotype" w:cs="Calibri"/>
          <w:b/>
          <w:sz w:val="24"/>
        </w:rPr>
        <w:t xml:space="preserve"> on</w:t>
      </w:r>
    </w:p>
    <w:p w14:paraId="7337592C" w14:textId="77777777" w:rsidR="007C06C5" w:rsidRPr="00E433F2" w:rsidRDefault="007C06C5" w:rsidP="007C06C5">
      <w:pPr>
        <w:jc w:val="center"/>
        <w:rPr>
          <w:rFonts w:ascii="Palatino Linotype" w:hAnsi="Palatino Linotype" w:cs="Calibri"/>
          <w:b/>
          <w:sz w:val="24"/>
        </w:rPr>
      </w:pPr>
    </w:p>
    <w:p w14:paraId="6347779B" w14:textId="6451BEBB" w:rsidR="00082E90" w:rsidRPr="00E433F2" w:rsidRDefault="00082E90" w:rsidP="00082E90">
      <w:pPr>
        <w:jc w:val="center"/>
        <w:rPr>
          <w:rFonts w:ascii="Palatino Linotype" w:hAnsi="Palatino Linotype" w:cs="Calibri"/>
          <w:b/>
          <w:sz w:val="28"/>
        </w:rPr>
      </w:pPr>
      <w:r w:rsidRPr="00E433F2">
        <w:rPr>
          <w:rFonts w:ascii="Palatino Linotype" w:hAnsi="Palatino Linotype" w:cs="Calibri"/>
          <w:b/>
          <w:sz w:val="28"/>
        </w:rPr>
        <w:t>History-informed Family Business Research</w:t>
      </w:r>
    </w:p>
    <w:p w14:paraId="142029E9" w14:textId="31CBB928" w:rsidR="00082E90" w:rsidRPr="00E433F2" w:rsidRDefault="00082E90" w:rsidP="00F2799F">
      <w:pPr>
        <w:jc w:val="center"/>
        <w:rPr>
          <w:rFonts w:ascii="Palatino Linotype" w:hAnsi="Palatino Linotype" w:cs="Calibri"/>
          <w:b/>
          <w:sz w:val="24"/>
        </w:rPr>
      </w:pPr>
    </w:p>
    <w:p w14:paraId="1DF1A6D2" w14:textId="6FE6CDA3" w:rsidR="00F2799F" w:rsidRPr="00E433F2" w:rsidRDefault="00082E90" w:rsidP="00F2799F">
      <w:pPr>
        <w:jc w:val="center"/>
        <w:rPr>
          <w:rFonts w:ascii="Palatino Linotype" w:hAnsi="Palatino Linotype" w:cs="Calibri"/>
          <w:b/>
          <w:sz w:val="24"/>
        </w:rPr>
      </w:pPr>
      <w:r w:rsidRPr="00E433F2">
        <w:rPr>
          <w:rFonts w:ascii="Palatino Linotype" w:hAnsi="Palatino Linotype" w:cs="Calibri"/>
          <w:b/>
          <w:sz w:val="24"/>
        </w:rPr>
        <w:t xml:space="preserve">SUBMISSION </w:t>
      </w:r>
      <w:r w:rsidR="00A53D55">
        <w:rPr>
          <w:rFonts w:ascii="Palatino Linotype" w:hAnsi="Palatino Linotype" w:cs="Calibri"/>
          <w:b/>
          <w:sz w:val="24"/>
        </w:rPr>
        <w:t>DUE DATE</w:t>
      </w:r>
      <w:r w:rsidR="009B1A25" w:rsidRPr="00E433F2">
        <w:rPr>
          <w:rFonts w:ascii="Palatino Linotype" w:hAnsi="Palatino Linotype" w:cs="Calibri"/>
          <w:b/>
          <w:sz w:val="24"/>
        </w:rPr>
        <w:t xml:space="preserve">: </w:t>
      </w:r>
      <w:r w:rsidR="00D21B23" w:rsidRPr="00CC2F8F">
        <w:rPr>
          <w:rFonts w:ascii="Palatino Linotype" w:hAnsi="Palatino Linotype" w:cs="Calibri"/>
          <w:b/>
          <w:sz w:val="24"/>
        </w:rPr>
        <w:t xml:space="preserve">July </w:t>
      </w:r>
      <w:r w:rsidR="009B1A25" w:rsidRPr="00CC2F8F">
        <w:rPr>
          <w:rFonts w:ascii="Palatino Linotype" w:hAnsi="Palatino Linotype" w:cs="Calibri"/>
          <w:b/>
          <w:sz w:val="24"/>
        </w:rPr>
        <w:t xml:space="preserve">1, </w:t>
      </w:r>
      <w:r w:rsidR="007C06C5" w:rsidRPr="00CC2F8F">
        <w:rPr>
          <w:rFonts w:ascii="Palatino Linotype" w:hAnsi="Palatino Linotype" w:cs="Calibri"/>
          <w:b/>
          <w:sz w:val="24"/>
        </w:rPr>
        <w:t>2021</w:t>
      </w:r>
    </w:p>
    <w:p w14:paraId="5A9996B0" w14:textId="77777777" w:rsidR="009B1A25" w:rsidRPr="00E433F2" w:rsidRDefault="009B1A25" w:rsidP="00F2799F">
      <w:pPr>
        <w:jc w:val="center"/>
        <w:rPr>
          <w:rFonts w:ascii="Palatino Linotype" w:hAnsi="Palatino Linotype" w:cs="Calibri"/>
          <w:b/>
          <w:sz w:val="24"/>
        </w:rPr>
      </w:pPr>
    </w:p>
    <w:p w14:paraId="5136B3F4" w14:textId="583E02F2" w:rsidR="00D91388" w:rsidRPr="00E433F2" w:rsidRDefault="000472FE" w:rsidP="00F2799F">
      <w:pPr>
        <w:jc w:val="center"/>
        <w:rPr>
          <w:rFonts w:ascii="Palatino Linotype" w:hAnsi="Palatino Linotype" w:cs="Calibri"/>
          <w:b/>
          <w:sz w:val="24"/>
        </w:rPr>
      </w:pPr>
      <w:r w:rsidRPr="00E433F2">
        <w:rPr>
          <w:rFonts w:ascii="Palatino Linotype" w:hAnsi="Palatino Linotype" w:cs="Calibri"/>
          <w:b/>
          <w:sz w:val="24"/>
        </w:rPr>
        <w:t xml:space="preserve">Guest </w:t>
      </w:r>
      <w:r w:rsidR="00F2799F" w:rsidRPr="00E433F2">
        <w:rPr>
          <w:rFonts w:ascii="Palatino Linotype" w:hAnsi="Palatino Linotype" w:cs="Calibri"/>
          <w:b/>
          <w:sz w:val="24"/>
        </w:rPr>
        <w:t>Editors</w:t>
      </w:r>
    </w:p>
    <w:p w14:paraId="2FE678DE" w14:textId="77777777" w:rsidR="00D21B23" w:rsidRPr="00E433F2" w:rsidRDefault="00D21B23" w:rsidP="00D21B23">
      <w:pPr>
        <w:jc w:val="center"/>
        <w:rPr>
          <w:rFonts w:ascii="Palatino Linotype" w:hAnsi="Palatino Linotype" w:cs="Calibri"/>
          <w:bCs/>
          <w:sz w:val="24"/>
        </w:rPr>
      </w:pPr>
      <w:r w:rsidRPr="00E433F2">
        <w:rPr>
          <w:rFonts w:ascii="Palatino Linotype" w:hAnsi="Palatino Linotype" w:cs="Calibri"/>
          <w:b/>
          <w:sz w:val="24"/>
        </w:rPr>
        <w:t>Roy Suddaby</w:t>
      </w:r>
      <w:r w:rsidRPr="00E433F2">
        <w:rPr>
          <w:rFonts w:ascii="Palatino Linotype" w:hAnsi="Palatino Linotype" w:cs="Calibri"/>
          <w:bCs/>
          <w:sz w:val="24"/>
        </w:rPr>
        <w:t>, University of Victoria</w:t>
      </w:r>
      <w:r w:rsidRPr="00A53D55">
        <w:rPr>
          <w:bCs/>
        </w:rPr>
        <w:t xml:space="preserve"> </w:t>
      </w:r>
      <w:r w:rsidRPr="00E433F2">
        <w:rPr>
          <w:rStyle w:val="Hyperlink"/>
          <w:rFonts w:ascii="Palatino Linotype" w:hAnsi="Palatino Linotype" w:cs="Calibri"/>
          <w:bCs/>
          <w:sz w:val="24"/>
        </w:rPr>
        <w:t>(</w:t>
      </w:r>
      <w:hyperlink r:id="rId8" w:history="1">
        <w:r w:rsidRPr="000A2F69">
          <w:rPr>
            <w:rStyle w:val="Hyperlink"/>
            <w:rFonts w:ascii="Palatino Linotype" w:hAnsi="Palatino Linotype" w:cs="Calibri"/>
            <w:bCs/>
            <w:sz w:val="24"/>
          </w:rPr>
          <w:t>rsuddaby@uvic.ca</w:t>
        </w:r>
      </w:hyperlink>
      <w:r w:rsidRPr="00E433F2">
        <w:rPr>
          <w:rFonts w:ascii="Palatino Linotype" w:hAnsi="Palatino Linotype" w:cs="Calibri"/>
          <w:bCs/>
          <w:sz w:val="24"/>
        </w:rPr>
        <w:t>)</w:t>
      </w:r>
    </w:p>
    <w:p w14:paraId="37B7AE19" w14:textId="77777777" w:rsidR="00D21B23" w:rsidRDefault="00D21B23" w:rsidP="00D21B23">
      <w:pPr>
        <w:jc w:val="center"/>
        <w:rPr>
          <w:rFonts w:ascii="Palatino Linotype" w:hAnsi="Palatino Linotype" w:cs="Calibri"/>
          <w:b/>
          <w:sz w:val="24"/>
        </w:rPr>
      </w:pPr>
      <w:r w:rsidRPr="00E433F2">
        <w:rPr>
          <w:rFonts w:ascii="Palatino Linotype" w:hAnsi="Palatino Linotype" w:cs="Calibri"/>
          <w:b/>
          <w:sz w:val="24"/>
        </w:rPr>
        <w:t>Brian S. Silverman</w:t>
      </w:r>
      <w:r w:rsidRPr="00E433F2">
        <w:rPr>
          <w:rFonts w:ascii="Palatino Linotype" w:hAnsi="Palatino Linotype" w:cs="Calibri"/>
          <w:bCs/>
          <w:sz w:val="24"/>
        </w:rPr>
        <w:t>, University of Toronto (</w:t>
      </w:r>
      <w:hyperlink r:id="rId9" w:history="1">
        <w:r w:rsidRPr="00E433F2">
          <w:rPr>
            <w:rStyle w:val="Hyperlink"/>
            <w:rFonts w:ascii="Palatino Linotype" w:hAnsi="Palatino Linotype" w:cs="Calibri"/>
            <w:bCs/>
            <w:sz w:val="24"/>
          </w:rPr>
          <w:t>silverman@rotman.utoronto.ca</w:t>
        </w:r>
      </w:hyperlink>
      <w:r w:rsidRPr="00E433F2">
        <w:rPr>
          <w:rFonts w:ascii="Palatino Linotype" w:hAnsi="Palatino Linotype" w:cs="Calibri"/>
          <w:bCs/>
          <w:sz w:val="24"/>
        </w:rPr>
        <w:t>)</w:t>
      </w:r>
      <w:r w:rsidRPr="00D570D7">
        <w:rPr>
          <w:rFonts w:ascii="Palatino Linotype" w:hAnsi="Palatino Linotype" w:cs="Calibri"/>
          <w:b/>
          <w:sz w:val="24"/>
        </w:rPr>
        <w:t xml:space="preserve"> </w:t>
      </w:r>
    </w:p>
    <w:p w14:paraId="1ED5124D" w14:textId="77777777" w:rsidR="00214937" w:rsidRPr="00E433F2" w:rsidRDefault="00214937" w:rsidP="00214937">
      <w:pPr>
        <w:jc w:val="center"/>
        <w:rPr>
          <w:rFonts w:ascii="Palatino Linotype" w:hAnsi="Palatino Linotype" w:cs="Calibri"/>
          <w:b/>
          <w:sz w:val="24"/>
        </w:rPr>
      </w:pPr>
      <w:r w:rsidRPr="00E433F2">
        <w:rPr>
          <w:rFonts w:ascii="Palatino Linotype" w:hAnsi="Palatino Linotype" w:cs="Calibri"/>
          <w:b/>
          <w:sz w:val="24"/>
        </w:rPr>
        <w:t xml:space="preserve">Alfredo De Massis, </w:t>
      </w:r>
      <w:r w:rsidRPr="00E433F2">
        <w:rPr>
          <w:rFonts w:ascii="Palatino Linotype" w:hAnsi="Palatino Linotype" w:cs="Calibri"/>
          <w:bCs/>
          <w:sz w:val="24"/>
        </w:rPr>
        <w:t>Free University of Bozen-Bolzano and Lancaster University</w:t>
      </w:r>
      <w:r w:rsidRPr="00E433F2">
        <w:rPr>
          <w:bCs/>
        </w:rPr>
        <w:t xml:space="preserve"> </w:t>
      </w:r>
      <w:r w:rsidRPr="00E433F2">
        <w:rPr>
          <w:rFonts w:ascii="Palatino Linotype" w:hAnsi="Palatino Linotype" w:cs="Calibri"/>
          <w:bCs/>
          <w:sz w:val="24"/>
        </w:rPr>
        <w:t>(</w:t>
      </w:r>
      <w:hyperlink r:id="rId10" w:history="1">
        <w:r w:rsidRPr="00E433F2">
          <w:rPr>
            <w:rStyle w:val="Hyperlink"/>
            <w:rFonts w:ascii="Palatino Linotype" w:hAnsi="Palatino Linotype" w:cs="Calibri"/>
            <w:bCs/>
            <w:sz w:val="24"/>
          </w:rPr>
          <w:t>Alfredo.DeMassis@unibz.it</w:t>
        </w:r>
      </w:hyperlink>
      <w:r w:rsidRPr="00E433F2">
        <w:rPr>
          <w:rFonts w:ascii="Palatino Linotype" w:hAnsi="Palatino Linotype" w:cs="Calibri"/>
          <w:bCs/>
          <w:sz w:val="24"/>
        </w:rPr>
        <w:t>)</w:t>
      </w:r>
    </w:p>
    <w:p w14:paraId="50A35025" w14:textId="38442FAA" w:rsidR="00F2799F" w:rsidRDefault="00F2799F" w:rsidP="00F2799F">
      <w:pPr>
        <w:jc w:val="center"/>
        <w:rPr>
          <w:rFonts w:ascii="Palatino Linotype" w:hAnsi="Palatino Linotype" w:cs="Calibri"/>
          <w:bCs/>
          <w:sz w:val="24"/>
        </w:rPr>
      </w:pPr>
      <w:r w:rsidRPr="00E433F2">
        <w:rPr>
          <w:rFonts w:ascii="Palatino Linotype" w:hAnsi="Palatino Linotype" w:cs="Calibri"/>
          <w:b/>
          <w:sz w:val="24"/>
        </w:rPr>
        <w:t>Peter</w:t>
      </w:r>
      <w:r w:rsidRPr="00D568F9">
        <w:rPr>
          <w:b/>
        </w:rPr>
        <w:t xml:space="preserve"> </w:t>
      </w:r>
      <w:r w:rsidRPr="00E433F2">
        <w:rPr>
          <w:rFonts w:ascii="Palatino Linotype" w:hAnsi="Palatino Linotype" w:cs="Calibri"/>
          <w:b/>
          <w:sz w:val="24"/>
        </w:rPr>
        <w:t>Jaskiewicz</w:t>
      </w:r>
      <w:r w:rsidRPr="00E433F2">
        <w:rPr>
          <w:rFonts w:ascii="Palatino Linotype" w:hAnsi="Palatino Linotype" w:cs="Calibri"/>
          <w:bCs/>
          <w:sz w:val="24"/>
        </w:rPr>
        <w:t xml:space="preserve">, University of </w:t>
      </w:r>
      <w:r w:rsidR="001B5069" w:rsidRPr="00E433F2">
        <w:rPr>
          <w:rFonts w:ascii="Palatino Linotype" w:hAnsi="Palatino Linotype" w:cs="Calibri"/>
          <w:bCs/>
          <w:sz w:val="24"/>
        </w:rPr>
        <w:t xml:space="preserve">Ottawa </w:t>
      </w:r>
      <w:r w:rsidRPr="00E433F2">
        <w:rPr>
          <w:rFonts w:ascii="Palatino Linotype" w:hAnsi="Palatino Linotype" w:cs="Calibri"/>
          <w:bCs/>
          <w:sz w:val="24"/>
        </w:rPr>
        <w:t>(</w:t>
      </w:r>
      <w:hyperlink r:id="rId11" w:history="1">
        <w:r w:rsidR="000472FE" w:rsidRPr="00E433F2">
          <w:rPr>
            <w:rStyle w:val="Hyperlink"/>
            <w:rFonts w:ascii="Palatino Linotype" w:hAnsi="Palatino Linotype" w:cs="Calibri"/>
            <w:bCs/>
            <w:sz w:val="24"/>
          </w:rPr>
          <w:t>Peter.Jas@uOttawa.ca</w:t>
        </w:r>
      </w:hyperlink>
      <w:r w:rsidRPr="00E433F2">
        <w:rPr>
          <w:rFonts w:ascii="Palatino Linotype" w:hAnsi="Palatino Linotype" w:cs="Calibri"/>
          <w:bCs/>
          <w:sz w:val="24"/>
        </w:rPr>
        <w:t>)</w:t>
      </w:r>
    </w:p>
    <w:p w14:paraId="3358B1DE" w14:textId="4827F2C3" w:rsidR="00735078" w:rsidRDefault="00D21B23" w:rsidP="00F2799F">
      <w:pPr>
        <w:jc w:val="center"/>
        <w:rPr>
          <w:rFonts w:ascii="Palatino Linotype" w:hAnsi="Palatino Linotype" w:cs="Calibri"/>
          <w:bCs/>
          <w:sz w:val="24"/>
        </w:rPr>
      </w:pPr>
      <w:r w:rsidRPr="00D21B23">
        <w:rPr>
          <w:rFonts w:ascii="Palatino Linotype" w:hAnsi="Palatino Linotype" w:cs="Calibri"/>
          <w:b/>
          <w:bCs/>
          <w:sz w:val="24"/>
        </w:rPr>
        <w:t>Evelyn R. Micelotta</w:t>
      </w:r>
      <w:r>
        <w:rPr>
          <w:rFonts w:ascii="Palatino Linotype" w:hAnsi="Palatino Linotype" w:cs="Calibri"/>
          <w:bCs/>
          <w:sz w:val="24"/>
        </w:rPr>
        <w:t xml:space="preserve">, </w:t>
      </w:r>
      <w:r w:rsidRPr="00E433F2">
        <w:rPr>
          <w:rFonts w:ascii="Palatino Linotype" w:hAnsi="Palatino Linotype" w:cs="Calibri"/>
          <w:bCs/>
          <w:sz w:val="24"/>
        </w:rPr>
        <w:t>University of Ottawa</w:t>
      </w:r>
      <w:r>
        <w:rPr>
          <w:rFonts w:ascii="Palatino Linotype" w:hAnsi="Palatino Linotype" w:cs="Calibri"/>
          <w:bCs/>
          <w:sz w:val="24"/>
        </w:rPr>
        <w:t xml:space="preserve"> (</w:t>
      </w:r>
      <w:hyperlink r:id="rId12" w:history="1">
        <w:r w:rsidR="00735078" w:rsidRPr="00100ED9">
          <w:rPr>
            <w:rStyle w:val="Hyperlink"/>
            <w:rFonts w:ascii="Palatino Linotype" w:hAnsi="Palatino Linotype" w:cs="Calibri"/>
            <w:bCs/>
            <w:sz w:val="24"/>
          </w:rPr>
          <w:t>Micelotta@telfer.uottawa.ca</w:t>
        </w:r>
      </w:hyperlink>
      <w:r w:rsidR="00735078">
        <w:rPr>
          <w:rFonts w:ascii="Palatino Linotype" w:hAnsi="Palatino Linotype" w:cs="Calibri"/>
          <w:bCs/>
          <w:sz w:val="24"/>
        </w:rPr>
        <w:t>)</w:t>
      </w:r>
    </w:p>
    <w:p w14:paraId="6277E699" w14:textId="77777777" w:rsidR="00214937" w:rsidRPr="00E433F2" w:rsidRDefault="00214937" w:rsidP="00F2799F">
      <w:pPr>
        <w:jc w:val="center"/>
        <w:rPr>
          <w:rFonts w:ascii="Palatino Linotype" w:hAnsi="Palatino Linotype" w:cs="Calibri"/>
          <w:b/>
          <w:sz w:val="24"/>
        </w:rPr>
      </w:pPr>
    </w:p>
    <w:p w14:paraId="348436A7" w14:textId="67CAE838" w:rsidR="00101461" w:rsidRDefault="00101461" w:rsidP="003D670F">
      <w:pPr>
        <w:rPr>
          <w:rFonts w:ascii="Palatino Linotype" w:hAnsi="Palatino Linotype" w:cs="Calibri"/>
          <w:sz w:val="24"/>
        </w:rPr>
      </w:pPr>
    </w:p>
    <w:p w14:paraId="6E3BA354" w14:textId="34E49DB0" w:rsidR="003D670F" w:rsidRPr="003D670F" w:rsidRDefault="003D670F" w:rsidP="003D670F">
      <w:pPr>
        <w:rPr>
          <w:rFonts w:ascii="Palatino Linotype" w:hAnsi="Palatino Linotype" w:cs="Calibri"/>
          <w:b/>
          <w:sz w:val="24"/>
        </w:rPr>
      </w:pPr>
      <w:r w:rsidRPr="003D670F">
        <w:rPr>
          <w:rFonts w:ascii="Palatino Linotype" w:hAnsi="Palatino Linotype" w:cs="Calibri"/>
          <w:b/>
          <w:sz w:val="24"/>
        </w:rPr>
        <w:t>Special Issue Theme</w:t>
      </w:r>
    </w:p>
    <w:p w14:paraId="257F5FCF" w14:textId="0333FC42" w:rsidR="00222CB5" w:rsidRDefault="00FE49FE" w:rsidP="00222CB5">
      <w:pPr>
        <w:jc w:val="both"/>
        <w:rPr>
          <w:rFonts w:ascii="Palatino Linotype" w:hAnsi="Palatino Linotype" w:cs="Calibri"/>
          <w:sz w:val="24"/>
        </w:rPr>
      </w:pPr>
      <w:r>
        <w:rPr>
          <w:rFonts w:ascii="Palatino Linotype" w:hAnsi="Palatino Linotype" w:cs="Calibri"/>
          <w:sz w:val="24"/>
        </w:rPr>
        <w:t>H</w:t>
      </w:r>
      <w:r w:rsidR="00222CB5" w:rsidRPr="00E433F2">
        <w:rPr>
          <w:rFonts w:ascii="Palatino Linotype" w:hAnsi="Palatino Linotype" w:cs="Calibri"/>
          <w:sz w:val="24"/>
        </w:rPr>
        <w:t>istory</w:t>
      </w:r>
      <w:r w:rsidR="00222CB5">
        <w:rPr>
          <w:rFonts w:ascii="Palatino Linotype" w:hAnsi="Palatino Linotype" w:cs="Calibri"/>
          <w:sz w:val="24"/>
        </w:rPr>
        <w:t xml:space="preserve"> </w:t>
      </w:r>
      <w:r w:rsidR="00E433F2">
        <w:rPr>
          <w:rFonts w:ascii="Palatino Linotype" w:hAnsi="Palatino Linotype" w:cs="Calibri"/>
          <w:sz w:val="24"/>
        </w:rPr>
        <w:t>is</w:t>
      </w:r>
      <w:r w:rsidR="00222CB5">
        <w:rPr>
          <w:rFonts w:ascii="Palatino Linotype" w:hAnsi="Palatino Linotype" w:cs="Calibri"/>
          <w:sz w:val="24"/>
        </w:rPr>
        <w:t xml:space="preserve"> </w:t>
      </w:r>
      <w:r w:rsidR="00591272">
        <w:rPr>
          <w:rFonts w:ascii="Palatino Linotype" w:hAnsi="Palatino Linotype" w:cs="Calibri"/>
          <w:sz w:val="24"/>
        </w:rPr>
        <w:t>pervasive</w:t>
      </w:r>
      <w:r w:rsidR="00222CB5">
        <w:rPr>
          <w:rFonts w:ascii="Palatino Linotype" w:hAnsi="Palatino Linotype" w:cs="Calibri"/>
          <w:sz w:val="24"/>
        </w:rPr>
        <w:t xml:space="preserve"> in family business setting</w:t>
      </w:r>
      <w:r w:rsidR="00E433F2">
        <w:rPr>
          <w:rFonts w:ascii="Palatino Linotype" w:hAnsi="Palatino Linotype" w:cs="Calibri"/>
          <w:sz w:val="24"/>
        </w:rPr>
        <w:t>s</w:t>
      </w:r>
      <w:r w:rsidR="00222CB5">
        <w:rPr>
          <w:rFonts w:ascii="Palatino Linotype" w:hAnsi="Palatino Linotype" w:cs="Calibri"/>
          <w:sz w:val="24"/>
        </w:rPr>
        <w:t xml:space="preserve">, where </w:t>
      </w:r>
      <w:r w:rsidR="00222CB5" w:rsidRPr="00222CB5">
        <w:rPr>
          <w:rFonts w:ascii="Palatino Linotype" w:hAnsi="Palatino Linotype" w:cs="Calibri"/>
          <w:sz w:val="24"/>
        </w:rPr>
        <w:t>values</w:t>
      </w:r>
      <w:r w:rsidR="00E433F2">
        <w:rPr>
          <w:rFonts w:ascii="Palatino Linotype" w:hAnsi="Palatino Linotype" w:cs="Calibri"/>
          <w:sz w:val="24"/>
        </w:rPr>
        <w:t>,</w:t>
      </w:r>
      <w:r w:rsidR="00222CB5" w:rsidRPr="00222CB5">
        <w:rPr>
          <w:rFonts w:ascii="Palatino Linotype" w:hAnsi="Palatino Linotype" w:cs="Calibri"/>
          <w:sz w:val="24"/>
        </w:rPr>
        <w:t xml:space="preserve"> beliefs</w:t>
      </w:r>
      <w:r w:rsidR="00E433F2">
        <w:rPr>
          <w:rFonts w:ascii="Palatino Linotype" w:hAnsi="Palatino Linotype" w:cs="Calibri"/>
          <w:sz w:val="24"/>
        </w:rPr>
        <w:t>, narratives, and artefacts</w:t>
      </w:r>
      <w:r w:rsidR="00222CB5" w:rsidRPr="00222CB5">
        <w:rPr>
          <w:rFonts w:ascii="Palatino Linotype" w:hAnsi="Palatino Linotype" w:cs="Calibri"/>
          <w:sz w:val="24"/>
        </w:rPr>
        <w:t xml:space="preserve"> of the founding family are handed down from generation to generation</w:t>
      </w:r>
      <w:r w:rsidR="008A6668">
        <w:rPr>
          <w:rFonts w:ascii="Palatino Linotype" w:hAnsi="Palatino Linotype" w:cs="Calibri"/>
          <w:sz w:val="24"/>
        </w:rPr>
        <w:t xml:space="preserve"> (Colli, 2003)</w:t>
      </w:r>
      <w:r w:rsidR="00E433F2">
        <w:rPr>
          <w:rFonts w:ascii="Palatino Linotype" w:hAnsi="Palatino Linotype" w:cs="Calibri"/>
          <w:sz w:val="24"/>
        </w:rPr>
        <w:t xml:space="preserve">. </w:t>
      </w:r>
      <w:r w:rsidR="008913C6">
        <w:rPr>
          <w:rFonts w:ascii="Palatino Linotype" w:hAnsi="Palatino Linotype" w:cs="Calibri"/>
          <w:sz w:val="24"/>
        </w:rPr>
        <w:t>T</w:t>
      </w:r>
      <w:r w:rsidR="00222CB5">
        <w:rPr>
          <w:rFonts w:ascii="Palatino Linotype" w:hAnsi="Palatino Linotype" w:cs="Calibri"/>
          <w:sz w:val="24"/>
        </w:rPr>
        <w:t xml:space="preserve">he </w:t>
      </w:r>
      <w:r w:rsidR="00222CB5" w:rsidRPr="00222CB5">
        <w:rPr>
          <w:rFonts w:ascii="Palatino Linotype" w:hAnsi="Palatino Linotype" w:cs="Calibri"/>
          <w:sz w:val="24"/>
        </w:rPr>
        <w:t xml:space="preserve">history </w:t>
      </w:r>
      <w:r w:rsidR="00222CB5">
        <w:rPr>
          <w:rFonts w:ascii="Palatino Linotype" w:hAnsi="Palatino Linotype" w:cs="Calibri"/>
          <w:sz w:val="24"/>
        </w:rPr>
        <w:t>of a f</w:t>
      </w:r>
      <w:r w:rsidR="00222CB5" w:rsidRPr="00222CB5">
        <w:rPr>
          <w:rFonts w:ascii="Palatino Linotype" w:hAnsi="Palatino Linotype" w:cs="Calibri"/>
          <w:sz w:val="24"/>
        </w:rPr>
        <w:t xml:space="preserve">amily </w:t>
      </w:r>
      <w:r w:rsidR="00222CB5">
        <w:rPr>
          <w:rFonts w:ascii="Palatino Linotype" w:hAnsi="Palatino Linotype" w:cs="Calibri"/>
          <w:sz w:val="24"/>
        </w:rPr>
        <w:t xml:space="preserve">and its business </w:t>
      </w:r>
      <w:r w:rsidR="008913C6">
        <w:rPr>
          <w:rFonts w:ascii="Palatino Linotype" w:hAnsi="Palatino Linotype" w:cs="Calibri"/>
          <w:sz w:val="24"/>
        </w:rPr>
        <w:t xml:space="preserve">therefore </w:t>
      </w:r>
      <w:r w:rsidR="00222CB5" w:rsidRPr="00222CB5">
        <w:rPr>
          <w:rFonts w:ascii="Palatino Linotype" w:hAnsi="Palatino Linotype" w:cs="Calibri"/>
          <w:sz w:val="24"/>
        </w:rPr>
        <w:t>pervade</w:t>
      </w:r>
      <w:r w:rsidR="002D2D66">
        <w:rPr>
          <w:rFonts w:ascii="Palatino Linotype" w:hAnsi="Palatino Linotype" w:cs="Calibri"/>
          <w:sz w:val="24"/>
        </w:rPr>
        <w:t>s</w:t>
      </w:r>
      <w:r w:rsidR="00222CB5" w:rsidRPr="00222CB5">
        <w:rPr>
          <w:rFonts w:ascii="Palatino Linotype" w:hAnsi="Palatino Linotype" w:cs="Calibri"/>
          <w:sz w:val="24"/>
        </w:rPr>
        <w:t xml:space="preserve"> </w:t>
      </w:r>
      <w:r w:rsidR="008913C6">
        <w:rPr>
          <w:rFonts w:ascii="Palatino Linotype" w:hAnsi="Palatino Linotype" w:cs="Calibri"/>
          <w:sz w:val="24"/>
        </w:rPr>
        <w:t xml:space="preserve">family </w:t>
      </w:r>
      <w:r w:rsidR="00222CB5" w:rsidRPr="00222CB5">
        <w:rPr>
          <w:rFonts w:ascii="Palatino Linotype" w:hAnsi="Palatino Linotype" w:cs="Calibri"/>
          <w:sz w:val="24"/>
        </w:rPr>
        <w:t xml:space="preserve">business </w:t>
      </w:r>
      <w:r w:rsidR="00E433F2">
        <w:rPr>
          <w:rFonts w:ascii="Palatino Linotype" w:hAnsi="Palatino Linotype" w:cs="Calibri"/>
          <w:sz w:val="24"/>
        </w:rPr>
        <w:t xml:space="preserve">goals, </w:t>
      </w:r>
      <w:r w:rsidR="00222CB5" w:rsidRPr="00222CB5">
        <w:rPr>
          <w:rFonts w:ascii="Palatino Linotype" w:hAnsi="Palatino Linotype" w:cs="Calibri"/>
          <w:sz w:val="24"/>
        </w:rPr>
        <w:t xml:space="preserve">practices, </w:t>
      </w:r>
      <w:r w:rsidR="00E433F2">
        <w:rPr>
          <w:rFonts w:ascii="Palatino Linotype" w:hAnsi="Palatino Linotype" w:cs="Calibri"/>
          <w:sz w:val="24"/>
        </w:rPr>
        <w:t xml:space="preserve">and outcomes, </w:t>
      </w:r>
      <w:r w:rsidR="00222CB5" w:rsidRPr="00222CB5">
        <w:rPr>
          <w:rFonts w:ascii="Palatino Linotype" w:hAnsi="Palatino Linotype" w:cs="Calibri"/>
          <w:sz w:val="24"/>
        </w:rPr>
        <w:t xml:space="preserve">creating a close link between the </w:t>
      </w:r>
      <w:r w:rsidR="008913C6">
        <w:rPr>
          <w:rFonts w:ascii="Palatino Linotype" w:hAnsi="Palatino Linotype" w:cs="Calibri"/>
          <w:sz w:val="24"/>
        </w:rPr>
        <w:t>history of family business</w:t>
      </w:r>
      <w:r w:rsidR="00B87290">
        <w:rPr>
          <w:rFonts w:ascii="Palatino Linotype" w:hAnsi="Palatino Linotype" w:cs="Calibri"/>
          <w:sz w:val="24"/>
        </w:rPr>
        <w:t>es</w:t>
      </w:r>
      <w:r w:rsidR="008913C6">
        <w:rPr>
          <w:rFonts w:ascii="Palatino Linotype" w:hAnsi="Palatino Linotype" w:cs="Calibri"/>
          <w:sz w:val="24"/>
        </w:rPr>
        <w:t xml:space="preserve">, </w:t>
      </w:r>
      <w:r w:rsidR="00B87290">
        <w:rPr>
          <w:rFonts w:ascii="Palatino Linotype" w:hAnsi="Palatino Linotype" w:cs="Calibri"/>
          <w:sz w:val="24"/>
        </w:rPr>
        <w:t>their</w:t>
      </w:r>
      <w:r w:rsidR="008913C6">
        <w:rPr>
          <w:rFonts w:ascii="Palatino Linotype" w:hAnsi="Palatino Linotype" w:cs="Calibri"/>
          <w:sz w:val="24"/>
        </w:rPr>
        <w:t xml:space="preserve"> </w:t>
      </w:r>
      <w:r w:rsidR="00F41476">
        <w:rPr>
          <w:rFonts w:ascii="Palatino Linotype" w:hAnsi="Palatino Linotype" w:cs="Calibri"/>
          <w:sz w:val="24"/>
        </w:rPr>
        <w:t>present</w:t>
      </w:r>
      <w:r w:rsidR="008913C6">
        <w:rPr>
          <w:rFonts w:ascii="Palatino Linotype" w:hAnsi="Palatino Linotype" w:cs="Calibri"/>
          <w:sz w:val="24"/>
        </w:rPr>
        <w:t xml:space="preserve"> traditions, and future </w:t>
      </w:r>
      <w:r w:rsidR="00B87290">
        <w:rPr>
          <w:rFonts w:ascii="Palatino Linotype" w:hAnsi="Palatino Linotype" w:cs="Calibri"/>
          <w:sz w:val="24"/>
        </w:rPr>
        <w:t>aspirations</w:t>
      </w:r>
      <w:r w:rsidR="00222CB5" w:rsidRPr="00222CB5">
        <w:rPr>
          <w:rFonts w:ascii="Palatino Linotype" w:hAnsi="Palatino Linotype" w:cs="Calibri"/>
          <w:sz w:val="24"/>
        </w:rPr>
        <w:t xml:space="preserve"> (De Massis et al., 2016; </w:t>
      </w:r>
      <w:r w:rsidR="00E433F2">
        <w:rPr>
          <w:rFonts w:ascii="Palatino Linotype" w:hAnsi="Palatino Linotype" w:cs="Calibri"/>
          <w:sz w:val="24"/>
        </w:rPr>
        <w:t xml:space="preserve">Jaskiewicz et al., 2015; </w:t>
      </w:r>
      <w:r w:rsidR="00222CB5" w:rsidRPr="00222CB5">
        <w:rPr>
          <w:rFonts w:ascii="Palatino Linotype" w:hAnsi="Palatino Linotype" w:cs="Calibri"/>
          <w:sz w:val="24"/>
        </w:rPr>
        <w:t>Zellweger et al.</w:t>
      </w:r>
      <w:r w:rsidR="003D670F">
        <w:rPr>
          <w:rFonts w:ascii="Palatino Linotype" w:hAnsi="Palatino Linotype" w:cs="Calibri"/>
          <w:sz w:val="24"/>
        </w:rPr>
        <w:t>,</w:t>
      </w:r>
      <w:r w:rsidR="00222CB5" w:rsidRPr="00222CB5">
        <w:rPr>
          <w:rFonts w:ascii="Palatino Linotype" w:hAnsi="Palatino Linotype" w:cs="Calibri"/>
          <w:sz w:val="24"/>
        </w:rPr>
        <w:t xml:space="preserve"> 2012)</w:t>
      </w:r>
      <w:r w:rsidR="00222CB5">
        <w:rPr>
          <w:rFonts w:ascii="Palatino Linotype" w:hAnsi="Palatino Linotype" w:cs="Calibri"/>
          <w:sz w:val="24"/>
        </w:rPr>
        <w:t>.</w:t>
      </w:r>
    </w:p>
    <w:p w14:paraId="071A0E5B" w14:textId="77777777" w:rsidR="00E433F2" w:rsidRDefault="00E433F2" w:rsidP="00222CB5">
      <w:pPr>
        <w:jc w:val="both"/>
        <w:rPr>
          <w:rFonts w:ascii="Palatino Linotype" w:hAnsi="Palatino Linotype" w:cs="Calibri"/>
          <w:sz w:val="24"/>
        </w:rPr>
      </w:pPr>
    </w:p>
    <w:p w14:paraId="57649877" w14:textId="2E20ABE7" w:rsidR="002C2B2B" w:rsidRDefault="00B87290" w:rsidP="00101461">
      <w:pPr>
        <w:jc w:val="both"/>
        <w:rPr>
          <w:rFonts w:ascii="Palatino Linotype" w:hAnsi="Palatino Linotype" w:cs="Calibri"/>
          <w:sz w:val="24"/>
        </w:rPr>
      </w:pPr>
      <w:r>
        <w:rPr>
          <w:rFonts w:ascii="Palatino Linotype" w:hAnsi="Palatino Linotype" w:cs="Calibri"/>
          <w:sz w:val="24"/>
        </w:rPr>
        <w:t>Because of the prominence of history</w:t>
      </w:r>
      <w:r w:rsidR="000E7DF6">
        <w:rPr>
          <w:rFonts w:ascii="Palatino Linotype" w:hAnsi="Palatino Linotype" w:cs="Calibri"/>
          <w:sz w:val="24"/>
        </w:rPr>
        <w:t xml:space="preserve"> in</w:t>
      </w:r>
      <w:r>
        <w:rPr>
          <w:rFonts w:ascii="Palatino Linotype" w:hAnsi="Palatino Linotype" w:cs="Calibri"/>
          <w:sz w:val="24"/>
        </w:rPr>
        <w:t xml:space="preserve"> f</w:t>
      </w:r>
      <w:r w:rsidR="000547E6">
        <w:rPr>
          <w:rFonts w:ascii="Palatino Linotype" w:hAnsi="Palatino Linotype" w:cs="Calibri"/>
          <w:sz w:val="24"/>
        </w:rPr>
        <w:t>amily businesses</w:t>
      </w:r>
      <w:r w:rsidR="000E7DF6">
        <w:rPr>
          <w:rFonts w:ascii="Palatino Linotype" w:hAnsi="Palatino Linotype" w:cs="Calibri"/>
          <w:sz w:val="24"/>
        </w:rPr>
        <w:t>, these firms</w:t>
      </w:r>
      <w:r w:rsidR="000547E6">
        <w:rPr>
          <w:rFonts w:ascii="Palatino Linotype" w:hAnsi="Palatino Linotype" w:cs="Calibri"/>
          <w:sz w:val="24"/>
        </w:rPr>
        <w:t xml:space="preserve"> have often been stigmatized as a form of business organization that </w:t>
      </w:r>
      <w:r w:rsidR="00222CB5">
        <w:rPr>
          <w:rFonts w:ascii="Palatino Linotype" w:hAnsi="Palatino Linotype" w:cs="Calibri"/>
          <w:sz w:val="24"/>
        </w:rPr>
        <w:t>is</w:t>
      </w:r>
      <w:r w:rsidR="000547E6">
        <w:rPr>
          <w:rFonts w:ascii="Palatino Linotype" w:hAnsi="Palatino Linotype" w:cs="Calibri"/>
          <w:sz w:val="24"/>
        </w:rPr>
        <w:t xml:space="preserve"> steadfast to </w:t>
      </w:r>
      <w:r w:rsidR="00222CB5">
        <w:rPr>
          <w:rFonts w:ascii="Palatino Linotype" w:hAnsi="Palatino Linotype" w:cs="Calibri"/>
          <w:sz w:val="24"/>
        </w:rPr>
        <w:t>its history and traditions</w:t>
      </w:r>
      <w:r w:rsidR="000547E6">
        <w:rPr>
          <w:rFonts w:ascii="Palatino Linotype" w:hAnsi="Palatino Linotype" w:cs="Calibri"/>
          <w:sz w:val="24"/>
        </w:rPr>
        <w:t>, path dependent</w:t>
      </w:r>
      <w:r w:rsidR="00F41476">
        <w:rPr>
          <w:rFonts w:ascii="Palatino Linotype" w:hAnsi="Palatino Linotype" w:cs="Calibri"/>
          <w:sz w:val="24"/>
        </w:rPr>
        <w:t xml:space="preserve">, conservative, </w:t>
      </w:r>
      <w:r w:rsidR="000547E6">
        <w:rPr>
          <w:rFonts w:ascii="Palatino Linotype" w:hAnsi="Palatino Linotype" w:cs="Calibri"/>
          <w:sz w:val="24"/>
        </w:rPr>
        <w:t>resistant to change</w:t>
      </w:r>
      <w:r w:rsidR="00776B83">
        <w:rPr>
          <w:rFonts w:ascii="Palatino Linotype" w:hAnsi="Palatino Linotype" w:cs="Calibri"/>
          <w:sz w:val="24"/>
        </w:rPr>
        <w:t>s</w:t>
      </w:r>
      <w:r w:rsidR="000547E6">
        <w:rPr>
          <w:rFonts w:ascii="Palatino Linotype" w:hAnsi="Palatino Linotype" w:cs="Calibri"/>
          <w:sz w:val="24"/>
        </w:rPr>
        <w:t xml:space="preserve"> and </w:t>
      </w:r>
      <w:r w:rsidR="00F41476" w:rsidRPr="000547E6">
        <w:rPr>
          <w:rFonts w:ascii="Palatino Linotype" w:hAnsi="Palatino Linotype" w:cs="Calibri"/>
          <w:sz w:val="24"/>
        </w:rPr>
        <w:t>unable to adapt to dynamic and constantly evolving markets (Chandler, 197</w:t>
      </w:r>
      <w:r w:rsidR="00F41476">
        <w:rPr>
          <w:rFonts w:ascii="Palatino Linotype" w:hAnsi="Palatino Linotype" w:cs="Calibri"/>
          <w:sz w:val="24"/>
        </w:rPr>
        <w:t xml:space="preserve">7; </w:t>
      </w:r>
      <w:r w:rsidR="00F41476" w:rsidRPr="00F41476">
        <w:rPr>
          <w:rFonts w:ascii="Palatino Linotype" w:hAnsi="Palatino Linotype" w:cs="Calibri"/>
          <w:sz w:val="24"/>
        </w:rPr>
        <w:t>Morck &amp; Yeung, 2003</w:t>
      </w:r>
      <w:r w:rsidR="00F41476">
        <w:rPr>
          <w:rFonts w:ascii="Palatino Linotype" w:hAnsi="Palatino Linotype" w:cs="Calibri"/>
          <w:sz w:val="24"/>
        </w:rPr>
        <w:t>;</w:t>
      </w:r>
      <w:r w:rsidR="00F41476" w:rsidRPr="00F41476">
        <w:rPr>
          <w:rFonts w:ascii="Palatino Linotype" w:hAnsi="Palatino Linotype" w:cs="Calibri"/>
          <w:sz w:val="24"/>
        </w:rPr>
        <w:t xml:space="preserve"> Poza et al., 1997</w:t>
      </w:r>
      <w:r w:rsidR="000547E6">
        <w:rPr>
          <w:rFonts w:ascii="Palatino Linotype" w:hAnsi="Palatino Linotype" w:cs="Calibri"/>
          <w:sz w:val="24"/>
        </w:rPr>
        <w:t>).</w:t>
      </w:r>
      <w:r w:rsidR="000547E6" w:rsidRPr="000547E6">
        <w:rPr>
          <w:rFonts w:ascii="Palatino Linotype" w:hAnsi="Palatino Linotype" w:cs="Calibri"/>
          <w:sz w:val="24"/>
        </w:rPr>
        <w:t xml:space="preserve"> </w:t>
      </w:r>
      <w:r w:rsidR="000547E6">
        <w:rPr>
          <w:rFonts w:ascii="Palatino Linotype" w:hAnsi="Palatino Linotype" w:cs="Calibri"/>
          <w:sz w:val="24"/>
        </w:rPr>
        <w:t>Yet, family business</w:t>
      </w:r>
      <w:r w:rsidR="002D2D66">
        <w:rPr>
          <w:rFonts w:ascii="Palatino Linotype" w:hAnsi="Palatino Linotype" w:cs="Calibri"/>
          <w:sz w:val="24"/>
        </w:rPr>
        <w:t>es</w:t>
      </w:r>
      <w:r w:rsidR="000547E6">
        <w:rPr>
          <w:rFonts w:ascii="Palatino Linotype" w:hAnsi="Palatino Linotype" w:cs="Calibri"/>
          <w:sz w:val="24"/>
        </w:rPr>
        <w:t xml:space="preserve"> remain </w:t>
      </w:r>
      <w:r>
        <w:rPr>
          <w:rFonts w:ascii="Palatino Linotype" w:hAnsi="Palatino Linotype" w:cs="Calibri"/>
          <w:sz w:val="24"/>
        </w:rPr>
        <w:t>dominant</w:t>
      </w:r>
      <w:r w:rsidR="00222CB5">
        <w:rPr>
          <w:rFonts w:ascii="Palatino Linotype" w:hAnsi="Palatino Linotype" w:cs="Calibri"/>
          <w:sz w:val="24"/>
        </w:rPr>
        <w:t xml:space="preserve"> in any economy (La </w:t>
      </w:r>
      <w:r w:rsidR="000E7DF6">
        <w:rPr>
          <w:rFonts w:ascii="Palatino Linotype" w:hAnsi="Palatino Linotype" w:cs="Calibri"/>
          <w:sz w:val="24"/>
        </w:rPr>
        <w:t>P</w:t>
      </w:r>
      <w:r w:rsidR="00222CB5">
        <w:rPr>
          <w:rFonts w:ascii="Palatino Linotype" w:hAnsi="Palatino Linotype" w:cs="Calibri"/>
          <w:sz w:val="24"/>
        </w:rPr>
        <w:t>ort</w:t>
      </w:r>
      <w:r w:rsidR="000E7DF6">
        <w:rPr>
          <w:rFonts w:ascii="Palatino Linotype" w:hAnsi="Palatino Linotype" w:cs="Calibri"/>
          <w:sz w:val="24"/>
        </w:rPr>
        <w:t>a</w:t>
      </w:r>
      <w:r w:rsidR="00222CB5">
        <w:rPr>
          <w:rFonts w:ascii="Palatino Linotype" w:hAnsi="Palatino Linotype" w:cs="Calibri"/>
          <w:sz w:val="24"/>
        </w:rPr>
        <w:t xml:space="preserve"> et al., 1999)</w:t>
      </w:r>
      <w:r>
        <w:rPr>
          <w:rFonts w:ascii="Palatino Linotype" w:hAnsi="Palatino Linotype" w:cs="Calibri"/>
          <w:sz w:val="24"/>
        </w:rPr>
        <w:t>, many of them are highly innovative</w:t>
      </w:r>
      <w:r w:rsidRPr="00B87290">
        <w:rPr>
          <w:rFonts w:ascii="Palatino Linotype" w:hAnsi="Palatino Linotype" w:cs="Calibri"/>
          <w:sz w:val="24"/>
        </w:rPr>
        <w:t xml:space="preserve"> </w:t>
      </w:r>
      <w:r>
        <w:rPr>
          <w:rFonts w:ascii="Palatino Linotype" w:hAnsi="Palatino Linotype" w:cs="Calibri"/>
          <w:sz w:val="24"/>
        </w:rPr>
        <w:t xml:space="preserve">(De Massis et al., 2018), resilient to crises, and </w:t>
      </w:r>
      <w:r w:rsidR="00FE49FE">
        <w:rPr>
          <w:rFonts w:ascii="Palatino Linotype" w:hAnsi="Palatino Linotype" w:cs="Calibri"/>
          <w:sz w:val="24"/>
        </w:rPr>
        <w:t>equipped with</w:t>
      </w:r>
      <w:r>
        <w:rPr>
          <w:rFonts w:ascii="Palatino Linotype" w:hAnsi="Palatino Linotype" w:cs="Calibri"/>
          <w:sz w:val="24"/>
        </w:rPr>
        <w:t xml:space="preserve"> the stamina to pursue entrepreneurial projects </w:t>
      </w:r>
      <w:r w:rsidR="00472ACC">
        <w:rPr>
          <w:rFonts w:ascii="Palatino Linotype" w:hAnsi="Palatino Linotype" w:cs="Calibri"/>
          <w:sz w:val="24"/>
        </w:rPr>
        <w:t>over</w:t>
      </w:r>
      <w:r>
        <w:rPr>
          <w:rFonts w:ascii="Palatino Linotype" w:hAnsi="Palatino Linotype" w:cs="Calibri"/>
          <w:sz w:val="24"/>
        </w:rPr>
        <w:t xml:space="preserve"> generations</w:t>
      </w:r>
      <w:r w:rsidR="00591272">
        <w:rPr>
          <w:rFonts w:ascii="Palatino Linotype" w:hAnsi="Palatino Linotype" w:cs="Calibri"/>
          <w:sz w:val="24"/>
        </w:rPr>
        <w:t xml:space="preserve"> (Jaski</w:t>
      </w:r>
      <w:r w:rsidR="000E7DF6">
        <w:rPr>
          <w:rFonts w:ascii="Palatino Linotype" w:hAnsi="Palatino Linotype" w:cs="Calibri"/>
          <w:sz w:val="24"/>
        </w:rPr>
        <w:t>e</w:t>
      </w:r>
      <w:r w:rsidR="00591272">
        <w:rPr>
          <w:rFonts w:ascii="Palatino Linotype" w:hAnsi="Palatino Linotype" w:cs="Calibri"/>
          <w:sz w:val="24"/>
        </w:rPr>
        <w:t>wicz et al., 2016</w:t>
      </w:r>
      <w:r w:rsidR="00082012">
        <w:rPr>
          <w:rFonts w:ascii="Palatino Linotype" w:hAnsi="Palatino Linotype" w:cs="Calibri"/>
          <w:sz w:val="24"/>
        </w:rPr>
        <w:t xml:space="preserve">; </w:t>
      </w:r>
      <w:r w:rsidR="00082012" w:rsidRPr="00082012">
        <w:rPr>
          <w:rFonts w:ascii="Palatino Linotype" w:hAnsi="Palatino Linotype" w:cs="Calibri"/>
          <w:sz w:val="24"/>
        </w:rPr>
        <w:t>Sinha, Jaskiewicz, Gibb, &amp; Combs, 2020</w:t>
      </w:r>
      <w:r w:rsidR="00591272">
        <w:rPr>
          <w:rFonts w:ascii="Palatino Linotype" w:hAnsi="Palatino Linotype" w:cs="Calibri"/>
          <w:sz w:val="24"/>
        </w:rPr>
        <w:t>)</w:t>
      </w:r>
      <w:r>
        <w:rPr>
          <w:rFonts w:ascii="Palatino Linotype" w:hAnsi="Palatino Linotype" w:cs="Calibri"/>
          <w:sz w:val="24"/>
        </w:rPr>
        <w:t>.</w:t>
      </w:r>
      <w:r w:rsidR="00FE49FE">
        <w:rPr>
          <w:rFonts w:ascii="Palatino Linotype" w:hAnsi="Palatino Linotype" w:cs="Calibri"/>
          <w:sz w:val="24"/>
        </w:rPr>
        <w:t xml:space="preserve"> </w:t>
      </w:r>
      <w:r w:rsidR="000547E6">
        <w:rPr>
          <w:rFonts w:ascii="Palatino Linotype" w:hAnsi="Palatino Linotype" w:cs="Calibri"/>
          <w:sz w:val="24"/>
        </w:rPr>
        <w:t>Th</w:t>
      </w:r>
      <w:r w:rsidR="00776B83">
        <w:rPr>
          <w:rFonts w:ascii="Palatino Linotype" w:hAnsi="Palatino Linotype" w:cs="Calibri"/>
          <w:sz w:val="24"/>
        </w:rPr>
        <w:t>e latter</w:t>
      </w:r>
      <w:r w:rsidR="00222CB5">
        <w:rPr>
          <w:rFonts w:ascii="Palatino Linotype" w:hAnsi="Palatino Linotype" w:cs="Calibri"/>
          <w:sz w:val="24"/>
        </w:rPr>
        <w:t xml:space="preserve"> is consistent with </w:t>
      </w:r>
      <w:r>
        <w:rPr>
          <w:rFonts w:ascii="Palatino Linotype" w:hAnsi="Palatino Linotype" w:cs="Calibri"/>
          <w:sz w:val="24"/>
        </w:rPr>
        <w:t>emerging</w:t>
      </w:r>
      <w:r w:rsidR="00222CB5">
        <w:rPr>
          <w:rFonts w:ascii="Palatino Linotype" w:hAnsi="Palatino Linotype" w:cs="Calibri"/>
          <w:sz w:val="24"/>
        </w:rPr>
        <w:t xml:space="preserve"> research suggesting that the </w:t>
      </w:r>
      <w:r w:rsidR="000547E6">
        <w:rPr>
          <w:rFonts w:ascii="Palatino Linotype" w:hAnsi="Palatino Linotype" w:cs="Calibri"/>
          <w:sz w:val="24"/>
        </w:rPr>
        <w:t xml:space="preserve">history </w:t>
      </w:r>
      <w:r>
        <w:rPr>
          <w:rFonts w:ascii="Palatino Linotype" w:hAnsi="Palatino Linotype" w:cs="Calibri"/>
          <w:sz w:val="24"/>
        </w:rPr>
        <w:t xml:space="preserve">and traditions </w:t>
      </w:r>
      <w:r w:rsidR="000547E6">
        <w:rPr>
          <w:rFonts w:ascii="Palatino Linotype" w:hAnsi="Palatino Linotype" w:cs="Calibri"/>
          <w:sz w:val="24"/>
        </w:rPr>
        <w:t xml:space="preserve">of families </w:t>
      </w:r>
      <w:r>
        <w:rPr>
          <w:rFonts w:ascii="Palatino Linotype" w:hAnsi="Palatino Linotype" w:cs="Calibri"/>
          <w:sz w:val="24"/>
        </w:rPr>
        <w:t xml:space="preserve">and their </w:t>
      </w:r>
      <w:r w:rsidR="00E433F2">
        <w:rPr>
          <w:rFonts w:ascii="Palatino Linotype" w:hAnsi="Palatino Linotype" w:cs="Calibri"/>
          <w:sz w:val="24"/>
        </w:rPr>
        <w:t>businesses</w:t>
      </w:r>
      <w:r w:rsidR="004A76B4" w:rsidRPr="00472ACC">
        <w:rPr>
          <w:rFonts w:ascii="Palatino Linotype" w:hAnsi="Palatino Linotype" w:cs="Calibri"/>
          <w:sz w:val="24"/>
        </w:rPr>
        <w:t xml:space="preserve"> </w:t>
      </w:r>
      <w:r>
        <w:rPr>
          <w:rFonts w:ascii="Palatino Linotype" w:hAnsi="Palatino Linotype" w:cs="Calibri"/>
          <w:sz w:val="24"/>
        </w:rPr>
        <w:t>do not have to be</w:t>
      </w:r>
      <w:r w:rsidR="004A76B4" w:rsidRPr="00472ACC">
        <w:rPr>
          <w:rFonts w:ascii="Palatino Linotype" w:hAnsi="Palatino Linotype" w:cs="Calibri"/>
          <w:sz w:val="24"/>
        </w:rPr>
        <w:t xml:space="preserve"> a </w:t>
      </w:r>
      <w:r w:rsidR="00FE49FE">
        <w:rPr>
          <w:rFonts w:ascii="Palatino Linotype" w:hAnsi="Palatino Linotype" w:cs="Calibri"/>
          <w:sz w:val="24"/>
        </w:rPr>
        <w:t xml:space="preserve">rigid </w:t>
      </w:r>
      <w:r w:rsidR="004A76B4" w:rsidRPr="00472ACC">
        <w:rPr>
          <w:rFonts w:ascii="Palatino Linotype" w:hAnsi="Palatino Linotype" w:cs="Calibri"/>
          <w:sz w:val="24"/>
        </w:rPr>
        <w:t xml:space="preserve">burden but, in some cases, </w:t>
      </w:r>
      <w:r w:rsidR="000E7DF6">
        <w:rPr>
          <w:rFonts w:ascii="Palatino Linotype" w:hAnsi="Palatino Linotype" w:cs="Calibri"/>
          <w:sz w:val="24"/>
        </w:rPr>
        <w:t xml:space="preserve">can be </w:t>
      </w:r>
      <w:r w:rsidR="004A76B4" w:rsidRPr="00472ACC">
        <w:rPr>
          <w:rFonts w:ascii="Palatino Linotype" w:hAnsi="Palatino Linotype" w:cs="Calibri"/>
          <w:sz w:val="24"/>
        </w:rPr>
        <w:t xml:space="preserve">a holy grail for enduring innovation </w:t>
      </w:r>
      <w:r w:rsidR="000E7DF6">
        <w:rPr>
          <w:rFonts w:ascii="Palatino Linotype" w:hAnsi="Palatino Linotype" w:cs="Calibri"/>
          <w:sz w:val="24"/>
        </w:rPr>
        <w:t xml:space="preserve">and </w:t>
      </w:r>
      <w:r w:rsidR="00FE49FE">
        <w:rPr>
          <w:rFonts w:ascii="Palatino Linotype" w:hAnsi="Palatino Linotype" w:cs="Calibri"/>
          <w:sz w:val="24"/>
        </w:rPr>
        <w:t>change</w:t>
      </w:r>
      <w:r w:rsidR="000E7DF6">
        <w:rPr>
          <w:rFonts w:ascii="Palatino Linotype" w:hAnsi="Palatino Linotype" w:cs="Calibri"/>
          <w:sz w:val="24"/>
        </w:rPr>
        <w:t xml:space="preserve"> </w:t>
      </w:r>
      <w:r w:rsidR="004A76B4" w:rsidRPr="00472ACC">
        <w:rPr>
          <w:rFonts w:ascii="Palatino Linotype" w:hAnsi="Palatino Linotype" w:cs="Calibri"/>
          <w:sz w:val="24"/>
        </w:rPr>
        <w:t xml:space="preserve">(Erdogan et al., 2020; </w:t>
      </w:r>
      <w:r w:rsidR="00E433F2">
        <w:rPr>
          <w:rFonts w:ascii="Palatino Linotype" w:hAnsi="Palatino Linotype" w:cs="Calibri"/>
          <w:sz w:val="24"/>
        </w:rPr>
        <w:t xml:space="preserve">Jaskiewicz, Combs, &amp; Ketchen, 2016; </w:t>
      </w:r>
      <w:r w:rsidR="004A76B4" w:rsidRPr="00472ACC">
        <w:rPr>
          <w:rFonts w:ascii="Palatino Linotype" w:hAnsi="Palatino Linotype" w:cs="Calibri"/>
          <w:sz w:val="24"/>
        </w:rPr>
        <w:t>Suddaby &amp; Jaskiewicz, 2020</w:t>
      </w:r>
      <w:r w:rsidR="00222CB5">
        <w:rPr>
          <w:rFonts w:ascii="Palatino Linotype" w:hAnsi="Palatino Linotype" w:cs="Calibri"/>
          <w:sz w:val="24"/>
        </w:rPr>
        <w:t>)</w:t>
      </w:r>
      <w:r w:rsidR="004A76B4" w:rsidRPr="00472ACC">
        <w:rPr>
          <w:rFonts w:ascii="Palatino Linotype" w:hAnsi="Palatino Linotype" w:cs="Calibri"/>
          <w:sz w:val="24"/>
        </w:rPr>
        <w:t xml:space="preserve">. </w:t>
      </w:r>
    </w:p>
    <w:p w14:paraId="593E06E4" w14:textId="3C503B60" w:rsidR="00255AE7" w:rsidRDefault="00255AE7" w:rsidP="00101461">
      <w:pPr>
        <w:jc w:val="both"/>
        <w:rPr>
          <w:rFonts w:ascii="Palatino Linotype" w:hAnsi="Palatino Linotype" w:cs="Calibri"/>
          <w:sz w:val="24"/>
        </w:rPr>
      </w:pPr>
    </w:p>
    <w:p w14:paraId="0E09D8C3" w14:textId="676D69C0" w:rsidR="00FE49FE" w:rsidRDefault="000E7DF6" w:rsidP="000E7DF6">
      <w:pPr>
        <w:jc w:val="both"/>
        <w:rPr>
          <w:rFonts w:ascii="Palatino Linotype" w:hAnsi="Palatino Linotype" w:cs="Calibri"/>
          <w:sz w:val="24"/>
        </w:rPr>
      </w:pPr>
      <w:r>
        <w:rPr>
          <w:rFonts w:ascii="Palatino Linotype" w:hAnsi="Palatino Linotype" w:cs="Calibri"/>
          <w:sz w:val="24"/>
        </w:rPr>
        <w:t xml:space="preserve">While researchers thus recognize the paradoxical nature of the family business as an organization that </w:t>
      </w:r>
      <w:r w:rsidR="00F41476">
        <w:rPr>
          <w:rFonts w:ascii="Palatino Linotype" w:hAnsi="Palatino Linotype" w:cs="Calibri"/>
          <w:sz w:val="24"/>
        </w:rPr>
        <w:t>can be</w:t>
      </w:r>
      <w:r>
        <w:rPr>
          <w:rFonts w:ascii="Palatino Linotype" w:hAnsi="Palatino Linotype" w:cs="Calibri"/>
          <w:sz w:val="24"/>
        </w:rPr>
        <w:t xml:space="preserve"> burdened or empowered by history, theory on how history </w:t>
      </w:r>
      <w:r>
        <w:rPr>
          <w:rFonts w:ascii="Palatino Linotype" w:hAnsi="Palatino Linotype" w:cs="Calibri"/>
          <w:sz w:val="24"/>
        </w:rPr>
        <w:lastRenderedPageBreak/>
        <w:t>actually ties into family business’ tradition, change, and aspiration remains scarce (</w:t>
      </w:r>
      <w:r w:rsidRPr="00255AE7">
        <w:rPr>
          <w:rFonts w:ascii="Palatino Linotype" w:hAnsi="Palatino Linotype" w:cs="Calibri"/>
          <w:sz w:val="24"/>
        </w:rPr>
        <w:t xml:space="preserve">De Massis, Frattini, Kotlar, Messeni Petruzzelli, </w:t>
      </w:r>
      <w:r>
        <w:rPr>
          <w:rFonts w:ascii="Palatino Linotype" w:hAnsi="Palatino Linotype" w:cs="Calibri"/>
          <w:sz w:val="24"/>
        </w:rPr>
        <w:t>&amp;</w:t>
      </w:r>
      <w:r w:rsidRPr="00255AE7">
        <w:rPr>
          <w:rFonts w:ascii="Palatino Linotype" w:hAnsi="Palatino Linotype" w:cs="Calibri"/>
          <w:sz w:val="24"/>
        </w:rPr>
        <w:t xml:space="preserve"> Wright</w:t>
      </w:r>
      <w:r>
        <w:rPr>
          <w:rFonts w:ascii="Palatino Linotype" w:hAnsi="Palatino Linotype" w:cs="Calibri"/>
          <w:sz w:val="24"/>
        </w:rPr>
        <w:t xml:space="preserve">, 2016; </w:t>
      </w:r>
      <w:r w:rsidRPr="001F4B9E">
        <w:rPr>
          <w:rFonts w:ascii="Palatino Linotype" w:hAnsi="Palatino Linotype" w:cs="Calibri"/>
          <w:sz w:val="24"/>
        </w:rPr>
        <w:t xml:space="preserve">Erdogan et al., 2020; </w:t>
      </w:r>
      <w:r w:rsidR="00082012">
        <w:rPr>
          <w:rFonts w:ascii="Palatino Linotype" w:hAnsi="Palatino Linotype" w:cs="Calibri"/>
          <w:sz w:val="24"/>
        </w:rPr>
        <w:t>Sinha</w:t>
      </w:r>
      <w:r w:rsidR="00082012" w:rsidRPr="00082012">
        <w:rPr>
          <w:rFonts w:ascii="Palatino Linotype" w:hAnsi="Palatino Linotype" w:cs="Calibri"/>
          <w:sz w:val="24"/>
        </w:rPr>
        <w:t xml:space="preserve"> </w:t>
      </w:r>
      <w:r w:rsidR="00082012">
        <w:rPr>
          <w:rFonts w:ascii="Palatino Linotype" w:hAnsi="Palatino Linotype" w:cs="Calibri"/>
          <w:sz w:val="24"/>
        </w:rPr>
        <w:t>et al.</w:t>
      </w:r>
      <w:r w:rsidR="00082012" w:rsidRPr="00082012">
        <w:rPr>
          <w:rFonts w:ascii="Palatino Linotype" w:hAnsi="Palatino Linotype" w:cs="Calibri"/>
          <w:sz w:val="24"/>
        </w:rPr>
        <w:t xml:space="preserve">, 2020; Suddaby, Coraiola, Harvey, &amp; Foster, 2020; </w:t>
      </w:r>
      <w:r w:rsidRPr="001F4B9E">
        <w:rPr>
          <w:rFonts w:ascii="Palatino Linotype" w:hAnsi="Palatino Linotype" w:cs="Calibri"/>
          <w:sz w:val="24"/>
        </w:rPr>
        <w:t>Suddaby &amp; Jaskiewicz, 2020</w:t>
      </w:r>
      <w:r>
        <w:rPr>
          <w:rFonts w:ascii="Palatino Linotype" w:hAnsi="Palatino Linotype" w:cs="Calibri"/>
          <w:sz w:val="24"/>
        </w:rPr>
        <w:t xml:space="preserve">). </w:t>
      </w:r>
      <w:r w:rsidR="00FE49FE">
        <w:rPr>
          <w:rFonts w:ascii="Palatino Linotype" w:hAnsi="Palatino Linotype" w:cs="Calibri"/>
          <w:sz w:val="24"/>
        </w:rPr>
        <w:t xml:space="preserve">One reason for this unsatisfactory status quo is the weak connection between history and family business scholarship that has limited </w:t>
      </w:r>
      <w:r w:rsidR="002D2D66">
        <w:rPr>
          <w:rFonts w:ascii="Palatino Linotype" w:hAnsi="Palatino Linotype" w:cs="Calibri"/>
          <w:sz w:val="24"/>
        </w:rPr>
        <w:t xml:space="preserve">current </w:t>
      </w:r>
      <w:r w:rsidR="00091977" w:rsidRPr="00091977">
        <w:rPr>
          <w:rFonts w:ascii="Palatino Linotype" w:hAnsi="Palatino Linotype" w:cs="Calibri"/>
          <w:sz w:val="24"/>
        </w:rPr>
        <w:t xml:space="preserve">understanding </w:t>
      </w:r>
      <w:r w:rsidR="00FE49FE">
        <w:rPr>
          <w:rFonts w:ascii="Palatino Linotype" w:hAnsi="Palatino Linotype" w:cs="Calibri"/>
          <w:sz w:val="24"/>
        </w:rPr>
        <w:t>of</w:t>
      </w:r>
      <w:r>
        <w:rPr>
          <w:rFonts w:ascii="Palatino Linotype" w:hAnsi="Palatino Linotype" w:cs="Calibri"/>
          <w:sz w:val="24"/>
        </w:rPr>
        <w:t xml:space="preserve"> </w:t>
      </w:r>
      <w:r w:rsidR="00091977" w:rsidRPr="00091977">
        <w:rPr>
          <w:rFonts w:ascii="Palatino Linotype" w:hAnsi="Palatino Linotype" w:cs="Calibri"/>
          <w:sz w:val="24"/>
        </w:rPr>
        <w:t xml:space="preserve">what </w:t>
      </w:r>
      <w:r w:rsidR="00091977">
        <w:rPr>
          <w:rFonts w:ascii="Palatino Linotype" w:hAnsi="Palatino Linotype" w:cs="Calibri"/>
          <w:sz w:val="24"/>
        </w:rPr>
        <w:t>family business</w:t>
      </w:r>
      <w:r w:rsidR="00091977" w:rsidRPr="00091977">
        <w:rPr>
          <w:rFonts w:ascii="Palatino Linotype" w:hAnsi="Palatino Linotype" w:cs="Calibri"/>
          <w:sz w:val="24"/>
        </w:rPr>
        <w:t xml:space="preserve"> scholars can learn from </w:t>
      </w:r>
      <w:r>
        <w:rPr>
          <w:rFonts w:ascii="Palatino Linotype" w:hAnsi="Palatino Linotype" w:cs="Calibri"/>
          <w:sz w:val="24"/>
        </w:rPr>
        <w:t xml:space="preserve">the wealth of </w:t>
      </w:r>
      <w:r w:rsidR="000547E6">
        <w:rPr>
          <w:rFonts w:ascii="Palatino Linotype" w:hAnsi="Palatino Linotype" w:cs="Calibri"/>
          <w:sz w:val="24"/>
        </w:rPr>
        <w:t>history and historical research</w:t>
      </w:r>
      <w:r w:rsidR="002D2D66">
        <w:rPr>
          <w:rFonts w:ascii="Palatino Linotype" w:hAnsi="Palatino Linotype" w:cs="Calibri"/>
          <w:sz w:val="24"/>
        </w:rPr>
        <w:t>,</w:t>
      </w:r>
      <w:r w:rsidR="00091977">
        <w:rPr>
          <w:rFonts w:ascii="Palatino Linotype" w:hAnsi="Palatino Linotype" w:cs="Calibri"/>
          <w:sz w:val="24"/>
        </w:rPr>
        <w:t xml:space="preserve"> </w:t>
      </w:r>
      <w:r w:rsidR="00FE49FE">
        <w:rPr>
          <w:rFonts w:ascii="Palatino Linotype" w:hAnsi="Palatino Linotype" w:cs="Calibri"/>
          <w:sz w:val="24"/>
        </w:rPr>
        <w:t>and how they can integrate related learnings in the</w:t>
      </w:r>
      <w:r w:rsidR="00F41476">
        <w:rPr>
          <w:rFonts w:ascii="Palatino Linotype" w:hAnsi="Palatino Linotype" w:cs="Calibri"/>
          <w:sz w:val="24"/>
        </w:rPr>
        <w:t xml:space="preserve"> study of family business</w:t>
      </w:r>
      <w:r w:rsidR="00FE49FE">
        <w:rPr>
          <w:rFonts w:ascii="Palatino Linotype" w:hAnsi="Palatino Linotype" w:cs="Calibri"/>
          <w:sz w:val="24"/>
        </w:rPr>
        <w:t xml:space="preserve"> </w:t>
      </w:r>
      <w:r w:rsidR="00091977">
        <w:rPr>
          <w:rFonts w:ascii="Palatino Linotype" w:hAnsi="Palatino Linotype" w:cs="Calibri"/>
          <w:sz w:val="24"/>
        </w:rPr>
        <w:t xml:space="preserve">(e.g., </w:t>
      </w:r>
      <w:r w:rsidR="002F3F0D">
        <w:rPr>
          <w:rFonts w:ascii="Palatino Linotype" w:hAnsi="Palatino Linotype" w:cs="Calibri"/>
          <w:sz w:val="24"/>
        </w:rPr>
        <w:t xml:space="preserve">Colli, 2003; </w:t>
      </w:r>
      <w:r w:rsidR="001F4B9E">
        <w:rPr>
          <w:rFonts w:ascii="Palatino Linotype" w:hAnsi="Palatino Linotype" w:cs="Calibri"/>
          <w:sz w:val="24"/>
        </w:rPr>
        <w:t>Colli &amp; Fernandez Perez, 2020).</w:t>
      </w:r>
    </w:p>
    <w:p w14:paraId="005ED486" w14:textId="77777777" w:rsidR="00FE49FE" w:rsidRDefault="00FE49FE" w:rsidP="000E7DF6">
      <w:pPr>
        <w:jc w:val="both"/>
        <w:rPr>
          <w:rFonts w:ascii="Palatino Linotype" w:hAnsi="Palatino Linotype" w:cs="Calibri"/>
          <w:sz w:val="24"/>
        </w:rPr>
      </w:pPr>
    </w:p>
    <w:p w14:paraId="172ED442" w14:textId="53CF4732" w:rsidR="001B216E" w:rsidRDefault="00FE49FE" w:rsidP="00472ACC">
      <w:pPr>
        <w:jc w:val="both"/>
        <w:rPr>
          <w:rFonts w:ascii="Palatino Linotype" w:hAnsi="Palatino Linotype" w:cs="Calibri"/>
          <w:sz w:val="24"/>
        </w:rPr>
      </w:pPr>
      <w:r>
        <w:rPr>
          <w:rFonts w:ascii="Palatino Linotype" w:hAnsi="Palatino Linotype" w:cs="Calibri"/>
          <w:sz w:val="24"/>
        </w:rPr>
        <w:t>Considering t</w:t>
      </w:r>
      <w:r w:rsidR="00255AE7" w:rsidRPr="00255AE7">
        <w:rPr>
          <w:rFonts w:ascii="Palatino Linotype" w:hAnsi="Palatino Linotype" w:cs="Calibri"/>
          <w:sz w:val="24"/>
        </w:rPr>
        <w:t xml:space="preserve">he </w:t>
      </w:r>
      <w:r>
        <w:rPr>
          <w:rFonts w:ascii="Palatino Linotype" w:hAnsi="Palatino Linotype" w:cs="Calibri"/>
          <w:sz w:val="24"/>
        </w:rPr>
        <w:t xml:space="preserve">rapidly </w:t>
      </w:r>
      <w:r w:rsidR="00255AE7" w:rsidRPr="00255AE7">
        <w:rPr>
          <w:rFonts w:ascii="Palatino Linotype" w:hAnsi="Palatino Linotype" w:cs="Calibri"/>
          <w:sz w:val="24"/>
        </w:rPr>
        <w:t xml:space="preserve">growing interest in studying the link between history and </w:t>
      </w:r>
      <w:r w:rsidR="00255AE7">
        <w:rPr>
          <w:rFonts w:ascii="Palatino Linotype" w:hAnsi="Palatino Linotype" w:cs="Calibri"/>
          <w:sz w:val="24"/>
        </w:rPr>
        <w:t>family business</w:t>
      </w:r>
      <w:r>
        <w:rPr>
          <w:rFonts w:ascii="Palatino Linotype" w:hAnsi="Palatino Linotype" w:cs="Calibri"/>
          <w:sz w:val="24"/>
        </w:rPr>
        <w:t xml:space="preserve">es, we believe that </w:t>
      </w:r>
      <w:r w:rsidR="00776B83">
        <w:rPr>
          <w:rFonts w:ascii="Palatino Linotype" w:hAnsi="Palatino Linotype" w:cs="Calibri"/>
          <w:sz w:val="24"/>
        </w:rPr>
        <w:t xml:space="preserve">it </w:t>
      </w:r>
      <w:r>
        <w:rPr>
          <w:rFonts w:ascii="Palatino Linotype" w:hAnsi="Palatino Linotype" w:cs="Calibri"/>
          <w:sz w:val="24"/>
        </w:rPr>
        <w:t>is warranted and timely to build a strong foundation for</w:t>
      </w:r>
      <w:r w:rsidR="00255AE7" w:rsidRPr="00255AE7">
        <w:rPr>
          <w:rFonts w:ascii="Palatino Linotype" w:hAnsi="Palatino Linotype" w:cs="Calibri"/>
          <w:sz w:val="24"/>
        </w:rPr>
        <w:t xml:space="preserve"> </w:t>
      </w:r>
      <w:r w:rsidR="00255AE7">
        <w:rPr>
          <w:rFonts w:ascii="Palatino Linotype" w:hAnsi="Palatino Linotype" w:cs="Calibri"/>
          <w:sz w:val="24"/>
        </w:rPr>
        <w:t xml:space="preserve">a </w:t>
      </w:r>
      <w:r w:rsidR="00255AE7" w:rsidRPr="003D670F">
        <w:rPr>
          <w:rFonts w:ascii="Palatino Linotype" w:hAnsi="Palatino Linotype" w:cs="Calibri"/>
          <w:i/>
          <w:iCs/>
          <w:sz w:val="24"/>
        </w:rPr>
        <w:t>history-informed approach</w:t>
      </w:r>
      <w:r w:rsidR="00255AE7">
        <w:rPr>
          <w:rFonts w:ascii="Palatino Linotype" w:hAnsi="Palatino Linotype" w:cs="Calibri"/>
          <w:sz w:val="24"/>
        </w:rPr>
        <w:t xml:space="preserve"> to</w:t>
      </w:r>
      <w:r w:rsidR="002B6245">
        <w:rPr>
          <w:rFonts w:ascii="Palatino Linotype" w:hAnsi="Palatino Linotype" w:cs="Calibri"/>
          <w:sz w:val="24"/>
        </w:rPr>
        <w:t xml:space="preserve"> the study of</w:t>
      </w:r>
      <w:r w:rsidR="00255AE7">
        <w:rPr>
          <w:rFonts w:ascii="Palatino Linotype" w:hAnsi="Palatino Linotype" w:cs="Calibri"/>
          <w:sz w:val="24"/>
        </w:rPr>
        <w:t xml:space="preserve"> family business</w:t>
      </w:r>
      <w:r w:rsidR="002B6245">
        <w:rPr>
          <w:rFonts w:ascii="Palatino Linotype" w:hAnsi="Palatino Linotype" w:cs="Calibri"/>
          <w:sz w:val="24"/>
        </w:rPr>
        <w:t xml:space="preserve">es, by which we refer to family business research </w:t>
      </w:r>
      <w:r w:rsidR="002B6245" w:rsidRPr="002B6245">
        <w:rPr>
          <w:rFonts w:ascii="Palatino Linotype" w:hAnsi="Palatino Linotype" w:cs="Calibri"/>
          <w:sz w:val="24"/>
        </w:rPr>
        <w:t>that draws on historical research methods and/or leverages history as a key component</w:t>
      </w:r>
      <w:r w:rsidR="002B6245">
        <w:rPr>
          <w:rFonts w:ascii="Palatino Linotype" w:hAnsi="Palatino Linotype" w:cs="Calibri"/>
          <w:sz w:val="24"/>
        </w:rPr>
        <w:t xml:space="preserve"> </w:t>
      </w:r>
      <w:r w:rsidR="002B6245" w:rsidRPr="002B6245">
        <w:rPr>
          <w:rFonts w:ascii="Palatino Linotype" w:hAnsi="Palatino Linotype" w:cs="Calibri"/>
          <w:sz w:val="24"/>
        </w:rPr>
        <w:t>(or variable) of theory or empirical analysis</w:t>
      </w:r>
      <w:r w:rsidR="002B6245">
        <w:rPr>
          <w:rFonts w:ascii="Palatino Linotype" w:hAnsi="Palatino Linotype" w:cs="Calibri"/>
          <w:sz w:val="24"/>
        </w:rPr>
        <w:t xml:space="preserve"> (Argyres et al., </w:t>
      </w:r>
      <w:r w:rsidR="001E5B0D">
        <w:rPr>
          <w:rFonts w:ascii="Palatino Linotype" w:hAnsi="Palatino Linotype" w:cs="Calibri"/>
          <w:sz w:val="24"/>
        </w:rPr>
        <w:t>2020</w:t>
      </w:r>
      <w:r w:rsidR="008E00ED">
        <w:rPr>
          <w:rFonts w:ascii="Palatino Linotype" w:hAnsi="Palatino Linotype" w:cs="Calibri"/>
          <w:sz w:val="24"/>
        </w:rPr>
        <w:t>;</w:t>
      </w:r>
      <w:r w:rsidR="001E5B0D">
        <w:rPr>
          <w:rFonts w:ascii="Palatino Linotype" w:hAnsi="Palatino Linotype" w:cs="Calibri"/>
          <w:sz w:val="24"/>
        </w:rPr>
        <w:t xml:space="preserve"> Sasaki et al., 2020;</w:t>
      </w:r>
      <w:r w:rsidR="008E00ED">
        <w:rPr>
          <w:rFonts w:ascii="Palatino Linotype" w:hAnsi="Palatino Linotype" w:cs="Calibri"/>
          <w:sz w:val="24"/>
        </w:rPr>
        <w:t xml:space="preserve"> Sinha et al., 2020; Suddaby &amp; Foster, 2017; Suddaby et al., 2020</w:t>
      </w:r>
      <w:r w:rsidR="002B6245">
        <w:rPr>
          <w:rFonts w:ascii="Palatino Linotype" w:hAnsi="Palatino Linotype" w:cs="Calibri"/>
          <w:sz w:val="24"/>
        </w:rPr>
        <w:t xml:space="preserve">). </w:t>
      </w:r>
    </w:p>
    <w:p w14:paraId="5AD49B04" w14:textId="77777777" w:rsidR="00CF3548" w:rsidRDefault="00CF3548" w:rsidP="00CF3548">
      <w:pPr>
        <w:jc w:val="both"/>
        <w:rPr>
          <w:rFonts w:ascii="Palatino Linotype" w:hAnsi="Palatino Linotype" w:cs="Calibri"/>
          <w:sz w:val="24"/>
        </w:rPr>
      </w:pPr>
    </w:p>
    <w:p w14:paraId="714BCB19" w14:textId="282A2AB7" w:rsidR="00472ACC" w:rsidRDefault="00505E26" w:rsidP="001C17C3">
      <w:pPr>
        <w:jc w:val="both"/>
        <w:rPr>
          <w:rFonts w:ascii="Palatino Linotype" w:hAnsi="Palatino Linotype" w:cs="Calibri"/>
          <w:sz w:val="24"/>
        </w:rPr>
      </w:pPr>
      <w:r w:rsidRPr="00472ACC">
        <w:rPr>
          <w:rFonts w:ascii="Palatino Linotype" w:hAnsi="Palatino Linotype" w:cs="Calibri"/>
          <w:sz w:val="24"/>
        </w:rPr>
        <w:t xml:space="preserve">This Special Issue </w:t>
      </w:r>
      <w:r w:rsidR="00FE49FE">
        <w:rPr>
          <w:rFonts w:ascii="Palatino Linotype" w:hAnsi="Palatino Linotype" w:cs="Calibri"/>
          <w:sz w:val="24"/>
        </w:rPr>
        <w:t xml:space="preserve">therefore </w:t>
      </w:r>
      <w:r w:rsidRPr="00472ACC">
        <w:rPr>
          <w:rFonts w:ascii="Palatino Linotype" w:hAnsi="Palatino Linotype" w:cs="Calibri"/>
          <w:sz w:val="24"/>
        </w:rPr>
        <w:t xml:space="preserve">calls for new, interdisciplinary research on family firms that extends our understanding of how </w:t>
      </w:r>
      <w:r w:rsidR="00896AA2" w:rsidRPr="00472ACC">
        <w:rPr>
          <w:rFonts w:ascii="Palatino Linotype" w:hAnsi="Palatino Linotype" w:cs="Calibri"/>
          <w:sz w:val="24"/>
        </w:rPr>
        <w:t xml:space="preserve">and why history and historical research methods can enrich theoretical explanations of family business behavior and of </w:t>
      </w:r>
      <w:r w:rsidR="00472ACC">
        <w:rPr>
          <w:rFonts w:ascii="Palatino Linotype" w:hAnsi="Palatino Linotype" w:cs="Calibri"/>
          <w:sz w:val="24"/>
        </w:rPr>
        <w:t xml:space="preserve">temporal </w:t>
      </w:r>
      <w:r w:rsidR="00896AA2" w:rsidRPr="00472ACC">
        <w:rPr>
          <w:rFonts w:ascii="Palatino Linotype" w:hAnsi="Palatino Linotype" w:cs="Calibri"/>
          <w:sz w:val="24"/>
        </w:rPr>
        <w:t>phenomena happening in family business setting</w:t>
      </w:r>
      <w:r w:rsidR="001B216E">
        <w:rPr>
          <w:rFonts w:ascii="Palatino Linotype" w:hAnsi="Palatino Linotype" w:cs="Calibri"/>
          <w:sz w:val="24"/>
        </w:rPr>
        <w:t>s</w:t>
      </w:r>
      <w:r w:rsidR="00896AA2" w:rsidRPr="00472ACC">
        <w:rPr>
          <w:rFonts w:ascii="Palatino Linotype" w:hAnsi="Palatino Linotype" w:cs="Calibri"/>
          <w:sz w:val="24"/>
        </w:rPr>
        <w:t xml:space="preserve">. </w:t>
      </w:r>
      <w:r w:rsidR="001B216E">
        <w:rPr>
          <w:rFonts w:ascii="Palatino Linotype" w:hAnsi="Palatino Linotype" w:cs="Calibri"/>
          <w:sz w:val="24"/>
        </w:rPr>
        <w:t xml:space="preserve">We call for </w:t>
      </w:r>
      <w:r w:rsidR="00896AA2" w:rsidRPr="00472ACC">
        <w:rPr>
          <w:rFonts w:ascii="Palatino Linotype" w:hAnsi="Palatino Linotype" w:cs="Calibri"/>
          <w:sz w:val="24"/>
        </w:rPr>
        <w:t xml:space="preserve">both “history in theory” and “history to theory” studies. </w:t>
      </w:r>
      <w:r w:rsidR="002D2D66">
        <w:rPr>
          <w:rFonts w:ascii="Palatino Linotype" w:hAnsi="Palatino Linotype" w:cs="Calibri"/>
          <w:sz w:val="24"/>
        </w:rPr>
        <w:t>W</w:t>
      </w:r>
      <w:r w:rsidR="002D2D66" w:rsidRPr="00C7633A">
        <w:rPr>
          <w:rFonts w:ascii="Palatino Linotype" w:hAnsi="Palatino Linotype" w:cs="Calibri"/>
          <w:sz w:val="24"/>
        </w:rPr>
        <w:t xml:space="preserve">e call for original studies that propose novel and more fine-grained theoretical understanding of the role and use of history in family business processes as well as a reconceptualization of history and the use of history in family business research. At the same time, </w:t>
      </w:r>
      <w:r w:rsidR="002D2D66">
        <w:rPr>
          <w:rFonts w:ascii="Palatino Linotype" w:hAnsi="Palatino Linotype" w:cs="Calibri"/>
          <w:sz w:val="24"/>
        </w:rPr>
        <w:t>w</w:t>
      </w:r>
      <w:r w:rsidR="001C17C3" w:rsidRPr="00472ACC">
        <w:rPr>
          <w:rFonts w:ascii="Palatino Linotype" w:hAnsi="Palatino Linotype" w:cs="Calibri"/>
          <w:sz w:val="24"/>
        </w:rPr>
        <w:t>e encourage scholars to develop and apply historical research methods that allow them to use historical data and records to build and test their theoretical models about family business behaviors and outcomes. By doing so, this Special Issue favors the development and application of new perspectives and innovative methodological approaches for addressing critical questions in family busines</w:t>
      </w:r>
      <w:r w:rsidR="001B216E">
        <w:rPr>
          <w:rFonts w:ascii="Palatino Linotype" w:hAnsi="Palatino Linotype" w:cs="Calibri"/>
          <w:sz w:val="24"/>
        </w:rPr>
        <w:t>s that favor</w:t>
      </w:r>
      <w:r w:rsidR="001C17C3" w:rsidRPr="00472ACC">
        <w:rPr>
          <w:rFonts w:ascii="Palatino Linotype" w:hAnsi="Palatino Linotype" w:cs="Calibri"/>
          <w:sz w:val="24"/>
        </w:rPr>
        <w:t xml:space="preserve"> a better integration of the </w:t>
      </w:r>
      <w:r w:rsidR="001B216E">
        <w:rPr>
          <w:rFonts w:ascii="Palatino Linotype" w:hAnsi="Palatino Linotype" w:cs="Calibri"/>
          <w:sz w:val="24"/>
        </w:rPr>
        <w:t xml:space="preserve">academic </w:t>
      </w:r>
      <w:r w:rsidR="00472ACC">
        <w:rPr>
          <w:rFonts w:ascii="Palatino Linotype" w:hAnsi="Palatino Linotype" w:cs="Calibri"/>
          <w:sz w:val="24"/>
        </w:rPr>
        <w:t xml:space="preserve">fields of </w:t>
      </w:r>
      <w:r w:rsidR="001C17C3" w:rsidRPr="00472ACC">
        <w:rPr>
          <w:rFonts w:ascii="Palatino Linotype" w:hAnsi="Palatino Linotype" w:cs="Calibri"/>
          <w:sz w:val="24"/>
        </w:rPr>
        <w:t>history and family business.</w:t>
      </w:r>
    </w:p>
    <w:p w14:paraId="6FD2D254" w14:textId="74B580D3" w:rsidR="00505E26" w:rsidRPr="00472ACC" w:rsidRDefault="00505E26" w:rsidP="001C17C3">
      <w:pPr>
        <w:jc w:val="both"/>
        <w:rPr>
          <w:rFonts w:ascii="Palatino Linotype" w:hAnsi="Palatino Linotype" w:cs="Calibri"/>
          <w:sz w:val="24"/>
        </w:rPr>
      </w:pPr>
    </w:p>
    <w:p w14:paraId="1615584F" w14:textId="03F1D527" w:rsidR="000345EA" w:rsidRPr="00472ACC" w:rsidRDefault="00472ACC" w:rsidP="00C0647F">
      <w:pPr>
        <w:jc w:val="both"/>
        <w:rPr>
          <w:rFonts w:ascii="Palatino Linotype" w:hAnsi="Palatino Linotype" w:cs="Calibri"/>
          <w:sz w:val="24"/>
        </w:rPr>
      </w:pPr>
      <w:r>
        <w:rPr>
          <w:rFonts w:ascii="Palatino Linotype" w:hAnsi="Palatino Linotype" w:cs="Calibri"/>
          <w:sz w:val="24"/>
        </w:rPr>
        <w:t xml:space="preserve">Manuscripts </w:t>
      </w:r>
      <w:r w:rsidR="000345EA" w:rsidRPr="00472ACC">
        <w:rPr>
          <w:rFonts w:ascii="Palatino Linotype" w:hAnsi="Palatino Linotype" w:cs="Calibri"/>
          <w:sz w:val="24"/>
        </w:rPr>
        <w:t>may address, but are not limited to, the following topics:</w:t>
      </w:r>
    </w:p>
    <w:p w14:paraId="073C731C" w14:textId="78DE3911" w:rsidR="000345EA" w:rsidRPr="00472ACC" w:rsidRDefault="00CA21CF"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 xml:space="preserve">How can </w:t>
      </w:r>
      <w:r w:rsidR="00D568F9" w:rsidRPr="00472ACC">
        <w:rPr>
          <w:rFonts w:ascii="Palatino Linotype" w:hAnsi="Palatino Linotype" w:cs="Calibri"/>
          <w:sz w:val="24"/>
        </w:rPr>
        <w:t>family business phenomena be better theorized when the historical context where they take place, and the complex temporal dimensions through which they occur, are explicitly taken into account?</w:t>
      </w:r>
    </w:p>
    <w:p w14:paraId="13A07524" w14:textId="366F7989" w:rsidR="001C79A5" w:rsidRPr="00472ACC" w:rsidRDefault="001C79A5"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 xml:space="preserve">How do family businesses and their actors use history to give meaning to the present, inform their expectations about the future, and </w:t>
      </w:r>
      <w:r w:rsidR="00776B83">
        <w:rPr>
          <w:rFonts w:ascii="Palatino Linotype" w:hAnsi="Palatino Linotype" w:cs="Calibri"/>
          <w:sz w:val="24"/>
        </w:rPr>
        <w:t>m</w:t>
      </w:r>
      <w:r w:rsidR="00776B83" w:rsidRPr="00472ACC">
        <w:rPr>
          <w:rFonts w:ascii="Palatino Linotype" w:hAnsi="Palatino Linotype" w:cs="Calibri"/>
          <w:sz w:val="24"/>
        </w:rPr>
        <w:t xml:space="preserve">ake </w:t>
      </w:r>
      <w:r w:rsidRPr="00472ACC">
        <w:rPr>
          <w:rFonts w:ascii="Palatino Linotype" w:hAnsi="Palatino Linotype" w:cs="Calibri"/>
          <w:sz w:val="24"/>
        </w:rPr>
        <w:t>business and family decisions?</w:t>
      </w:r>
    </w:p>
    <w:p w14:paraId="00404953" w14:textId="16C7CFDD" w:rsidR="00D568F9" w:rsidRPr="00472ACC" w:rsidRDefault="00D568F9"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What is the role of rhetorical history in shaping family business behavior</w:t>
      </w:r>
      <w:r w:rsidR="001C79A5" w:rsidRPr="00472ACC">
        <w:rPr>
          <w:rFonts w:ascii="Palatino Linotype" w:hAnsi="Palatino Linotype" w:cs="Calibri"/>
          <w:sz w:val="24"/>
        </w:rPr>
        <w:t>, its determinants</w:t>
      </w:r>
      <w:r w:rsidRPr="00472ACC">
        <w:rPr>
          <w:rFonts w:ascii="Palatino Linotype" w:hAnsi="Palatino Linotype" w:cs="Calibri"/>
          <w:sz w:val="24"/>
        </w:rPr>
        <w:t xml:space="preserve"> and outcomes?</w:t>
      </w:r>
      <w:r w:rsidR="001C79A5" w:rsidRPr="00472ACC">
        <w:rPr>
          <w:rFonts w:ascii="Palatino Linotype" w:hAnsi="Palatino Linotype" w:cs="Calibri"/>
          <w:sz w:val="24"/>
        </w:rPr>
        <w:t xml:space="preserve"> </w:t>
      </w:r>
      <w:r w:rsidR="008E00ED">
        <w:rPr>
          <w:rFonts w:ascii="Palatino Linotype" w:hAnsi="Palatino Linotype" w:cs="Calibri"/>
          <w:sz w:val="24"/>
        </w:rPr>
        <w:t xml:space="preserve">(Suddaby, </w:t>
      </w:r>
      <w:r w:rsidR="008E00ED" w:rsidRPr="008E00ED">
        <w:rPr>
          <w:rFonts w:ascii="Palatino Linotype" w:hAnsi="Palatino Linotype" w:cs="Calibri"/>
          <w:sz w:val="24"/>
        </w:rPr>
        <w:t>Foster, &amp; Trank</w:t>
      </w:r>
      <w:r w:rsidR="008E00ED">
        <w:rPr>
          <w:rFonts w:ascii="Palatino Linotype" w:hAnsi="Palatino Linotype" w:cs="Calibri"/>
          <w:sz w:val="24"/>
        </w:rPr>
        <w:t xml:space="preserve">, 2010). </w:t>
      </w:r>
      <w:r w:rsidR="001C79A5" w:rsidRPr="00472ACC">
        <w:rPr>
          <w:rFonts w:ascii="Palatino Linotype" w:hAnsi="Palatino Linotype" w:cs="Calibri"/>
          <w:sz w:val="24"/>
        </w:rPr>
        <w:t>What is the relationship between narrative, story-telling, and history in the strategy process</w:t>
      </w:r>
      <w:r w:rsidR="00472ACC">
        <w:rPr>
          <w:rFonts w:ascii="Palatino Linotype" w:hAnsi="Palatino Linotype" w:cs="Calibri"/>
          <w:sz w:val="24"/>
        </w:rPr>
        <w:t>es</w:t>
      </w:r>
      <w:r w:rsidR="001C79A5" w:rsidRPr="00472ACC">
        <w:rPr>
          <w:rFonts w:ascii="Palatino Linotype" w:hAnsi="Palatino Linotype" w:cs="Calibri"/>
          <w:sz w:val="24"/>
        </w:rPr>
        <w:t xml:space="preserve"> of </w:t>
      </w:r>
      <w:r w:rsidR="00472ACC">
        <w:rPr>
          <w:rFonts w:ascii="Palatino Linotype" w:hAnsi="Palatino Linotype" w:cs="Calibri"/>
          <w:sz w:val="24"/>
        </w:rPr>
        <w:t xml:space="preserve">a </w:t>
      </w:r>
      <w:r w:rsidR="001C79A5" w:rsidRPr="00472ACC">
        <w:rPr>
          <w:rFonts w:ascii="Palatino Linotype" w:hAnsi="Palatino Linotype" w:cs="Calibri"/>
          <w:sz w:val="24"/>
        </w:rPr>
        <w:t xml:space="preserve">family </w:t>
      </w:r>
      <w:r w:rsidR="00472ACC">
        <w:rPr>
          <w:rFonts w:ascii="Palatino Linotype" w:hAnsi="Palatino Linotype" w:cs="Calibri"/>
          <w:sz w:val="24"/>
        </w:rPr>
        <w:t>business</w:t>
      </w:r>
      <w:r w:rsidR="001C79A5" w:rsidRPr="00472ACC">
        <w:rPr>
          <w:rFonts w:ascii="Palatino Linotype" w:hAnsi="Palatino Linotype" w:cs="Calibri"/>
          <w:sz w:val="24"/>
        </w:rPr>
        <w:t>?</w:t>
      </w:r>
    </w:p>
    <w:p w14:paraId="0B7D4D8D" w14:textId="39ADC257" w:rsidR="00BD743C" w:rsidRPr="00472ACC" w:rsidRDefault="00D568F9"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lastRenderedPageBreak/>
        <w:t xml:space="preserve">How can traditions be </w:t>
      </w:r>
      <w:r w:rsidR="00472ACC" w:rsidRPr="00472ACC">
        <w:rPr>
          <w:rFonts w:ascii="Palatino Linotype" w:hAnsi="Palatino Linotype" w:cs="Calibri"/>
          <w:sz w:val="24"/>
        </w:rPr>
        <w:t>(re-)</w:t>
      </w:r>
      <w:r w:rsidRPr="00472ACC">
        <w:rPr>
          <w:rFonts w:ascii="Palatino Linotype" w:hAnsi="Palatino Linotype" w:cs="Calibri"/>
          <w:sz w:val="24"/>
        </w:rPr>
        <w:t>conceptualized in family business setting</w:t>
      </w:r>
      <w:r w:rsidR="00472ACC" w:rsidRPr="00472ACC">
        <w:rPr>
          <w:rFonts w:ascii="Palatino Linotype" w:hAnsi="Palatino Linotype" w:cs="Calibri"/>
          <w:sz w:val="24"/>
        </w:rPr>
        <w:t xml:space="preserve">s to </w:t>
      </w:r>
      <w:r w:rsidR="002D2D66" w:rsidRPr="00472ACC">
        <w:rPr>
          <w:rFonts w:ascii="Palatino Linotype" w:hAnsi="Palatino Linotype" w:cs="Calibri"/>
          <w:sz w:val="24"/>
        </w:rPr>
        <w:t xml:space="preserve">better </w:t>
      </w:r>
      <w:r w:rsidR="00472ACC" w:rsidRPr="00472ACC">
        <w:rPr>
          <w:rFonts w:ascii="Palatino Linotype" w:hAnsi="Palatino Linotype" w:cs="Calibri"/>
          <w:sz w:val="24"/>
        </w:rPr>
        <w:t>account for their ambivalent roles for family business</w:t>
      </w:r>
      <w:r w:rsidR="00472ACC">
        <w:rPr>
          <w:rFonts w:ascii="Palatino Linotype" w:hAnsi="Palatino Linotype" w:cs="Calibri"/>
          <w:sz w:val="24"/>
        </w:rPr>
        <w:t>’ goals</w:t>
      </w:r>
      <w:r w:rsidR="002D2D66">
        <w:rPr>
          <w:rFonts w:ascii="Palatino Linotype" w:hAnsi="Palatino Linotype" w:cs="Calibri"/>
          <w:sz w:val="24"/>
        </w:rPr>
        <w:t>,</w:t>
      </w:r>
      <w:r w:rsidRPr="00472ACC">
        <w:rPr>
          <w:rFonts w:ascii="Palatino Linotype" w:hAnsi="Palatino Linotype" w:cs="Calibri"/>
          <w:sz w:val="24"/>
        </w:rPr>
        <w:t xml:space="preserve"> behavior, and outcomes?</w:t>
      </w:r>
    </w:p>
    <w:p w14:paraId="259C031D" w14:textId="7196B7BF" w:rsidR="00BD743C" w:rsidRPr="00472ACC" w:rsidRDefault="00BD743C"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 xml:space="preserve">How can history-informed research be used to </w:t>
      </w:r>
      <w:r w:rsidR="001C79A5" w:rsidRPr="00472ACC">
        <w:rPr>
          <w:rFonts w:ascii="Palatino Linotype" w:hAnsi="Palatino Linotype" w:cs="Calibri"/>
          <w:sz w:val="24"/>
        </w:rPr>
        <w:t>manage the tradition and innovation paradox or other typical paradoxes characterizing family business behavior?</w:t>
      </w:r>
    </w:p>
    <w:p w14:paraId="747E76F2" w14:textId="2172F4FC" w:rsidR="00D568F9" w:rsidRPr="00472ACC" w:rsidRDefault="00D568F9"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How can family firms leverage their history</w:t>
      </w:r>
      <w:r w:rsidR="001C79A5" w:rsidRPr="00472ACC">
        <w:rPr>
          <w:rFonts w:ascii="Palatino Linotype" w:hAnsi="Palatino Linotype" w:cs="Calibri"/>
          <w:sz w:val="24"/>
        </w:rPr>
        <w:t>, and/or resources pertaining to different points in their past,</w:t>
      </w:r>
      <w:r w:rsidRPr="00472ACC">
        <w:rPr>
          <w:rFonts w:ascii="Palatino Linotype" w:hAnsi="Palatino Linotype" w:cs="Calibri"/>
          <w:sz w:val="24"/>
        </w:rPr>
        <w:t xml:space="preserve"> to make their way toward the future</w:t>
      </w:r>
      <w:r w:rsidR="001C79A5" w:rsidRPr="00472ACC">
        <w:rPr>
          <w:rFonts w:ascii="Palatino Linotype" w:hAnsi="Palatino Linotype" w:cs="Calibri"/>
          <w:sz w:val="24"/>
        </w:rPr>
        <w:t xml:space="preserve"> through acts directed to innovation</w:t>
      </w:r>
      <w:r w:rsidRPr="00472ACC">
        <w:rPr>
          <w:rFonts w:ascii="Palatino Linotype" w:hAnsi="Palatino Linotype" w:cs="Calibri"/>
          <w:sz w:val="24"/>
        </w:rPr>
        <w:t xml:space="preserve"> (e.g., “innovation through traditions”)</w:t>
      </w:r>
      <w:r w:rsidR="001C79A5" w:rsidRPr="00472ACC">
        <w:rPr>
          <w:rFonts w:ascii="Palatino Linotype" w:hAnsi="Palatino Linotype" w:cs="Calibri"/>
          <w:sz w:val="24"/>
        </w:rPr>
        <w:t xml:space="preserve"> and/or entrepreneurship (e.g., “entrepreneurial legacy”)</w:t>
      </w:r>
      <w:r w:rsidR="00776B83">
        <w:rPr>
          <w:rFonts w:ascii="Palatino Linotype" w:hAnsi="Palatino Linotype" w:cs="Calibri"/>
          <w:sz w:val="24"/>
        </w:rPr>
        <w:t>, or other vital organizational processes</w:t>
      </w:r>
      <w:r w:rsidRPr="00472ACC">
        <w:rPr>
          <w:rFonts w:ascii="Palatino Linotype" w:hAnsi="Palatino Linotype" w:cs="Calibri"/>
          <w:sz w:val="24"/>
        </w:rPr>
        <w:t>?</w:t>
      </w:r>
    </w:p>
    <w:p w14:paraId="7A218CE5" w14:textId="2E62D072" w:rsidR="00D568F9" w:rsidRPr="00472ACC" w:rsidRDefault="00D568F9"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How can change and innovation be used in a family business setting to perpetuate history and traditions (e.g., “tradition through innovation”)?</w:t>
      </w:r>
    </w:p>
    <w:p w14:paraId="3017B3C9" w14:textId="77777777" w:rsidR="00472ACC" w:rsidRDefault="00D568F9"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 xml:space="preserve">What are the distinctive organizational routines and capabilities that enable family firms to combine and reconfigure their history </w:t>
      </w:r>
      <w:r w:rsidR="00472ACC" w:rsidRPr="00472ACC">
        <w:rPr>
          <w:rFonts w:ascii="Palatino Linotype" w:hAnsi="Palatino Linotype" w:cs="Calibri"/>
          <w:sz w:val="24"/>
        </w:rPr>
        <w:t xml:space="preserve">over time </w:t>
      </w:r>
      <w:r w:rsidRPr="00472ACC">
        <w:rPr>
          <w:rFonts w:ascii="Palatino Linotype" w:hAnsi="Palatino Linotype" w:cs="Calibri"/>
          <w:sz w:val="24"/>
        </w:rPr>
        <w:t xml:space="preserve">and </w:t>
      </w:r>
      <w:r w:rsidR="00472ACC">
        <w:rPr>
          <w:rFonts w:ascii="Palatino Linotype" w:hAnsi="Palatino Linotype" w:cs="Calibri"/>
          <w:sz w:val="24"/>
        </w:rPr>
        <w:t xml:space="preserve">build </w:t>
      </w:r>
      <w:r w:rsidR="00E8209E" w:rsidRPr="00472ACC">
        <w:rPr>
          <w:rFonts w:ascii="Palatino Linotype" w:hAnsi="Palatino Linotype" w:cs="Calibri"/>
          <w:sz w:val="24"/>
        </w:rPr>
        <w:t xml:space="preserve">a </w:t>
      </w:r>
      <w:r w:rsidRPr="00472ACC">
        <w:rPr>
          <w:rFonts w:ascii="Palatino Linotype" w:hAnsi="Palatino Linotype" w:cs="Calibri"/>
          <w:sz w:val="24"/>
        </w:rPr>
        <w:t>bundle of valuable historical resources</w:t>
      </w:r>
      <w:r w:rsidR="00472ACC">
        <w:rPr>
          <w:rFonts w:ascii="Palatino Linotype" w:hAnsi="Palatino Linotype" w:cs="Calibri"/>
          <w:sz w:val="24"/>
        </w:rPr>
        <w:t xml:space="preserve">? </w:t>
      </w:r>
    </w:p>
    <w:p w14:paraId="6B46D79D" w14:textId="5A0560BD" w:rsidR="00D568F9" w:rsidRPr="00472ACC" w:rsidRDefault="00F41476"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 xml:space="preserve">What are the distinctive organizational routines and capabilities that enable family firms to </w:t>
      </w:r>
      <w:r w:rsidR="00D568F9" w:rsidRPr="00472ACC">
        <w:rPr>
          <w:rFonts w:ascii="Palatino Linotype" w:hAnsi="Palatino Linotype" w:cs="Calibri"/>
          <w:sz w:val="24"/>
        </w:rPr>
        <w:t xml:space="preserve">adopt retrospective and prospective approaches to using </w:t>
      </w:r>
      <w:r w:rsidR="00970E6E">
        <w:rPr>
          <w:rFonts w:ascii="Palatino Linotype" w:hAnsi="Palatino Linotype" w:cs="Calibri"/>
          <w:sz w:val="24"/>
        </w:rPr>
        <w:t>their</w:t>
      </w:r>
      <w:r w:rsidR="00970E6E" w:rsidRPr="00472ACC">
        <w:rPr>
          <w:rFonts w:ascii="Palatino Linotype" w:hAnsi="Palatino Linotype" w:cs="Calibri"/>
          <w:sz w:val="24"/>
        </w:rPr>
        <w:t xml:space="preserve"> </w:t>
      </w:r>
      <w:r w:rsidR="00D568F9" w:rsidRPr="00472ACC">
        <w:rPr>
          <w:rFonts w:ascii="Palatino Linotype" w:hAnsi="Palatino Linotype" w:cs="Calibri"/>
          <w:sz w:val="24"/>
        </w:rPr>
        <w:t>resources to concurrently perpetuate tradition and achieve innovation (e.g., “temporal symbiosis”)?</w:t>
      </w:r>
    </w:p>
    <w:p w14:paraId="34677683" w14:textId="14A843CE" w:rsidR="001C79A5" w:rsidRPr="00472ACC" w:rsidRDefault="001C79A5"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How do the past and the historical context inform how family-centered and business-centered goals are set in the family business context?</w:t>
      </w:r>
    </w:p>
    <w:p w14:paraId="163DF587" w14:textId="254DD88C" w:rsidR="001C79A5" w:rsidRPr="00472ACC" w:rsidRDefault="001C79A5"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How do the past and the historical context inform how new business opportunities are identified, evaluated and exploited? What’s the role played by history for transgenerational entrepreneurship in the family enterprise?</w:t>
      </w:r>
    </w:p>
    <w:p w14:paraId="367934CC" w14:textId="6D965495" w:rsidR="001C79A5" w:rsidRPr="00472ACC" w:rsidRDefault="001C79A5"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How can the assumptions behind</w:t>
      </w:r>
      <w:r w:rsidR="003738D7" w:rsidRPr="00472ACC">
        <w:rPr>
          <w:rFonts w:ascii="Palatino Linotype" w:hAnsi="Palatino Linotype" w:cs="Calibri"/>
          <w:sz w:val="24"/>
        </w:rPr>
        <w:t xml:space="preserve"> transgenerational or</w:t>
      </w:r>
      <w:r w:rsidRPr="00472ACC">
        <w:rPr>
          <w:rFonts w:ascii="Palatino Linotype" w:hAnsi="Palatino Linotype" w:cs="Calibri"/>
          <w:sz w:val="24"/>
        </w:rPr>
        <w:t xml:space="preserve"> path dependence-based predictions about family business behavior (e.g., decline in entrepreneurial attitude across generations) be understood when the historical context is </w:t>
      </w:r>
      <w:r w:rsidR="00776B83">
        <w:rPr>
          <w:rFonts w:ascii="Palatino Linotype" w:hAnsi="Palatino Linotype" w:cs="Calibri"/>
          <w:sz w:val="24"/>
        </w:rPr>
        <w:t>considered</w:t>
      </w:r>
      <w:r w:rsidRPr="00472ACC">
        <w:rPr>
          <w:rFonts w:ascii="Palatino Linotype" w:hAnsi="Palatino Linotype" w:cs="Calibri"/>
          <w:sz w:val="24"/>
        </w:rPr>
        <w:t>?</w:t>
      </w:r>
    </w:p>
    <w:p w14:paraId="46D2A742" w14:textId="02B29BC1" w:rsidR="001C79A5" w:rsidRPr="00472ACC" w:rsidRDefault="001C79A5"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 xml:space="preserve">How did specific and non-recurrent events or actions in the </w:t>
      </w:r>
      <w:r w:rsidR="00C0647F">
        <w:rPr>
          <w:rFonts w:ascii="Palatino Linotype" w:hAnsi="Palatino Linotype" w:cs="Calibri"/>
          <w:sz w:val="24"/>
        </w:rPr>
        <w:t>history</w:t>
      </w:r>
      <w:r w:rsidRPr="00472ACC">
        <w:rPr>
          <w:rFonts w:ascii="Palatino Linotype" w:hAnsi="Palatino Linotype" w:cs="Calibri"/>
          <w:sz w:val="24"/>
        </w:rPr>
        <w:t xml:space="preserve"> of the family and/or its business lead to particular </w:t>
      </w:r>
      <w:r w:rsidR="00C0647F">
        <w:rPr>
          <w:rFonts w:ascii="Palatino Linotype" w:hAnsi="Palatino Linotype" w:cs="Calibri"/>
          <w:sz w:val="24"/>
        </w:rPr>
        <w:t>firm</w:t>
      </w:r>
      <w:r w:rsidRPr="00472ACC">
        <w:rPr>
          <w:rFonts w:ascii="Palatino Linotype" w:hAnsi="Palatino Linotype" w:cs="Calibri"/>
          <w:sz w:val="24"/>
        </w:rPr>
        <w:t xml:space="preserve"> behaviors, and to the development of organizational</w:t>
      </w:r>
      <w:r w:rsidR="00C0647F">
        <w:rPr>
          <w:rFonts w:ascii="Palatino Linotype" w:hAnsi="Palatino Linotype" w:cs="Calibri"/>
          <w:sz w:val="24"/>
        </w:rPr>
        <w:t xml:space="preserve"> </w:t>
      </w:r>
      <w:r w:rsidRPr="00472ACC">
        <w:rPr>
          <w:rFonts w:ascii="Palatino Linotype" w:hAnsi="Palatino Linotype" w:cs="Calibri"/>
          <w:sz w:val="24"/>
        </w:rPr>
        <w:t>capabilities (or lack thereof)?</w:t>
      </w:r>
    </w:p>
    <w:p w14:paraId="64D0EFDA" w14:textId="3B37D3D6" w:rsidR="001C79A5" w:rsidRPr="00472ACC" w:rsidRDefault="001C79A5"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 xml:space="preserve">What are the advantages of employing a historically embedded approach to improve current understanding of how family businesses learn, innovate, and </w:t>
      </w:r>
      <w:r w:rsidR="00776B83">
        <w:rPr>
          <w:rFonts w:ascii="Palatino Linotype" w:hAnsi="Palatino Linotype" w:cs="Calibri"/>
          <w:sz w:val="24"/>
        </w:rPr>
        <w:t>m</w:t>
      </w:r>
      <w:r w:rsidR="00776B83" w:rsidRPr="00472ACC">
        <w:rPr>
          <w:rFonts w:ascii="Palatino Linotype" w:hAnsi="Palatino Linotype" w:cs="Calibri"/>
          <w:sz w:val="24"/>
        </w:rPr>
        <w:t xml:space="preserve">ake </w:t>
      </w:r>
      <w:r w:rsidRPr="00472ACC">
        <w:rPr>
          <w:rFonts w:ascii="Palatino Linotype" w:hAnsi="Palatino Linotype" w:cs="Calibri"/>
          <w:sz w:val="24"/>
        </w:rPr>
        <w:t>strategic decisions over time? How can such approaches be ad</w:t>
      </w:r>
      <w:r w:rsidR="00F41476">
        <w:rPr>
          <w:rFonts w:ascii="Palatino Linotype" w:hAnsi="Palatino Linotype" w:cs="Calibri"/>
          <w:sz w:val="24"/>
        </w:rPr>
        <w:t>a</w:t>
      </w:r>
      <w:r w:rsidRPr="00472ACC">
        <w:rPr>
          <w:rFonts w:ascii="Palatino Linotype" w:hAnsi="Palatino Linotype" w:cs="Calibri"/>
          <w:sz w:val="24"/>
        </w:rPr>
        <w:t>pted</w:t>
      </w:r>
      <w:r w:rsidR="00F41476">
        <w:rPr>
          <w:rFonts w:ascii="Palatino Linotype" w:hAnsi="Palatino Linotype" w:cs="Calibri"/>
          <w:sz w:val="24"/>
        </w:rPr>
        <w:t xml:space="preserve"> and extended</w:t>
      </w:r>
      <w:r w:rsidRPr="00472ACC">
        <w:rPr>
          <w:rFonts w:ascii="Palatino Linotype" w:hAnsi="Palatino Linotype" w:cs="Calibri"/>
          <w:sz w:val="24"/>
        </w:rPr>
        <w:t xml:space="preserve"> by family business scholars?</w:t>
      </w:r>
    </w:p>
    <w:p w14:paraId="056D836C" w14:textId="2DF5077A" w:rsidR="001C79A5" w:rsidRPr="00472ACC" w:rsidRDefault="00E8209E"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How do family business phenomena and practices evolve over time, and how are they shaped by the interactions between family firms, families</w:t>
      </w:r>
      <w:r w:rsidR="00776B83">
        <w:rPr>
          <w:rFonts w:ascii="Palatino Linotype" w:hAnsi="Palatino Linotype" w:cs="Calibri"/>
          <w:sz w:val="24"/>
        </w:rPr>
        <w:t>,</w:t>
      </w:r>
      <w:r w:rsidRPr="00472ACC">
        <w:rPr>
          <w:rFonts w:ascii="Palatino Linotype" w:hAnsi="Palatino Linotype" w:cs="Calibri"/>
          <w:sz w:val="24"/>
        </w:rPr>
        <w:t xml:space="preserve"> and their histories?</w:t>
      </w:r>
    </w:p>
    <w:p w14:paraId="4D86B14D" w14:textId="230676B7" w:rsidR="00E8209E" w:rsidRPr="00472ACC" w:rsidRDefault="00E8209E"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What are the unpredictable, nonrecurrent events either in the family or in the business system that change the course of history and the evolution of a family business organization?</w:t>
      </w:r>
    </w:p>
    <w:p w14:paraId="4A0518B5" w14:textId="11B97AFD" w:rsidR="00E8209E" w:rsidRPr="00472ACC" w:rsidRDefault="00E8209E"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How do different actors, groups</w:t>
      </w:r>
      <w:r w:rsidR="00776B83">
        <w:rPr>
          <w:rFonts w:ascii="Palatino Linotype" w:hAnsi="Palatino Linotype" w:cs="Calibri"/>
          <w:sz w:val="24"/>
        </w:rPr>
        <w:t>,</w:t>
      </w:r>
      <w:r w:rsidRPr="00472ACC">
        <w:rPr>
          <w:rFonts w:ascii="Palatino Linotype" w:hAnsi="Palatino Linotype" w:cs="Calibri"/>
          <w:sz w:val="24"/>
        </w:rPr>
        <w:t xml:space="preserve"> </w:t>
      </w:r>
      <w:r w:rsidR="00776B83">
        <w:rPr>
          <w:rFonts w:ascii="Palatino Linotype" w:hAnsi="Palatino Linotype" w:cs="Calibri"/>
          <w:sz w:val="24"/>
        </w:rPr>
        <w:t>or</w:t>
      </w:r>
      <w:r w:rsidR="00776B83" w:rsidRPr="00472ACC">
        <w:rPr>
          <w:rFonts w:ascii="Palatino Linotype" w:hAnsi="Palatino Linotype" w:cs="Calibri"/>
          <w:sz w:val="24"/>
        </w:rPr>
        <w:t xml:space="preserve"> </w:t>
      </w:r>
      <w:r w:rsidRPr="00472ACC">
        <w:rPr>
          <w:rFonts w:ascii="Palatino Linotype" w:hAnsi="Palatino Linotype" w:cs="Calibri"/>
          <w:sz w:val="24"/>
        </w:rPr>
        <w:t>family business organizations perceive time when it is conceived as a complex, socially constructed concept?</w:t>
      </w:r>
    </w:p>
    <w:p w14:paraId="3F819C2B" w14:textId="1B5D2A66" w:rsidR="00E8209E" w:rsidRPr="00472ACC" w:rsidRDefault="00E8209E"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lastRenderedPageBreak/>
        <w:t>How do individuals and groups within family businesses conceive time in practice, and</w:t>
      </w:r>
      <w:r w:rsidR="00C0647F">
        <w:rPr>
          <w:rFonts w:ascii="Palatino Linotype" w:hAnsi="Palatino Linotype" w:cs="Calibri"/>
          <w:sz w:val="24"/>
        </w:rPr>
        <w:t xml:space="preserve"> </w:t>
      </w:r>
      <w:r w:rsidRPr="00472ACC">
        <w:rPr>
          <w:rFonts w:ascii="Palatino Linotype" w:hAnsi="Palatino Linotype" w:cs="Calibri"/>
          <w:sz w:val="24"/>
        </w:rPr>
        <w:t>allocate their attention differently to the past, present, and future?</w:t>
      </w:r>
    </w:p>
    <w:p w14:paraId="4F5DF1E7" w14:textId="13AFF529" w:rsidR="00E8209E" w:rsidRPr="00472ACC" w:rsidRDefault="00E8209E"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 xml:space="preserve">How do different temporal foci and/or orientations of different actors within the family business, and /or their perception of the past, influence the behavior and performance of the family firm? How do such orientations change in </w:t>
      </w:r>
      <w:r w:rsidR="00776B83">
        <w:rPr>
          <w:rFonts w:ascii="Palatino Linotype" w:hAnsi="Palatino Linotype" w:cs="Calibri"/>
          <w:sz w:val="24"/>
        </w:rPr>
        <w:t xml:space="preserve">the </w:t>
      </w:r>
      <w:r w:rsidRPr="00472ACC">
        <w:rPr>
          <w:rFonts w:ascii="Palatino Linotype" w:hAnsi="Palatino Linotype" w:cs="Calibri"/>
          <w:sz w:val="24"/>
        </w:rPr>
        <w:t>presence of specific situational factors</w:t>
      </w:r>
      <w:r w:rsidR="00776B83">
        <w:rPr>
          <w:rFonts w:ascii="Palatino Linotype" w:hAnsi="Palatino Linotype" w:cs="Calibri"/>
          <w:sz w:val="24"/>
        </w:rPr>
        <w:t>,</w:t>
      </w:r>
      <w:r w:rsidRPr="00472ACC">
        <w:rPr>
          <w:rFonts w:ascii="Palatino Linotype" w:hAnsi="Palatino Linotype" w:cs="Calibri"/>
          <w:sz w:val="24"/>
        </w:rPr>
        <w:t xml:space="preserve"> such as intra-family succession or business exit?</w:t>
      </w:r>
    </w:p>
    <w:p w14:paraId="4BF29053" w14:textId="093D63F5" w:rsidR="003738D7" w:rsidRPr="00472ACC" w:rsidRDefault="003738D7"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 xml:space="preserve">How can an “historical cognizance” perspective (Kipping </w:t>
      </w:r>
      <w:r w:rsidR="008E00ED">
        <w:rPr>
          <w:rFonts w:ascii="Palatino Linotype" w:hAnsi="Palatino Linotype" w:cs="Calibri"/>
          <w:sz w:val="24"/>
        </w:rPr>
        <w:t>&amp;</w:t>
      </w:r>
      <w:r w:rsidRPr="00472ACC">
        <w:rPr>
          <w:rFonts w:ascii="Palatino Linotype" w:hAnsi="Palatino Linotype" w:cs="Calibri"/>
          <w:sz w:val="24"/>
        </w:rPr>
        <w:t xml:space="preserve"> Üsdiken, 2014) that incorporate</w:t>
      </w:r>
      <w:r w:rsidR="00F41476">
        <w:rPr>
          <w:rFonts w:ascii="Palatino Linotype" w:hAnsi="Palatino Linotype" w:cs="Calibri"/>
          <w:sz w:val="24"/>
        </w:rPr>
        <w:t>s</w:t>
      </w:r>
      <w:r w:rsidRPr="00472ACC">
        <w:rPr>
          <w:rFonts w:ascii="Palatino Linotype" w:hAnsi="Palatino Linotype" w:cs="Calibri"/>
          <w:sz w:val="24"/>
        </w:rPr>
        <w:t xml:space="preserve"> period effects and historical contingencies into the theorizing process be useful to predict family firm behavior and its effect on family and business outcomes?</w:t>
      </w:r>
    </w:p>
    <w:p w14:paraId="6E6932BE" w14:textId="73A6F45F" w:rsidR="00E8209E" w:rsidRPr="00472ACC" w:rsidRDefault="00E8209E" w:rsidP="003D670F">
      <w:pPr>
        <w:pStyle w:val="ListParagraph"/>
        <w:numPr>
          <w:ilvl w:val="0"/>
          <w:numId w:val="3"/>
        </w:numPr>
        <w:ind w:left="426" w:hanging="284"/>
        <w:jc w:val="both"/>
        <w:rPr>
          <w:rFonts w:ascii="Palatino Linotype" w:hAnsi="Palatino Linotype" w:cs="Calibri"/>
          <w:sz w:val="24"/>
        </w:rPr>
      </w:pPr>
      <w:r w:rsidRPr="00472ACC">
        <w:rPr>
          <w:rFonts w:ascii="Palatino Linotype" w:hAnsi="Palatino Linotype" w:cs="Calibri"/>
          <w:sz w:val="24"/>
        </w:rPr>
        <w:t>How can historical research methods and historical data be useful to family business research for understanding the context of contemporary phenomena, identifying sources of exogenous variations, developing and testing informed causal inferences and theories, and supporting analyses of temporal phenomena occurring across generations?</w:t>
      </w:r>
    </w:p>
    <w:p w14:paraId="347219D7" w14:textId="644AE9A8" w:rsidR="009B1A25" w:rsidRPr="00472ACC" w:rsidRDefault="009B1A25" w:rsidP="00101461">
      <w:pPr>
        <w:jc w:val="both"/>
        <w:rPr>
          <w:rFonts w:ascii="Palatino Linotype" w:hAnsi="Palatino Linotype" w:cs="Calibri"/>
          <w:sz w:val="24"/>
        </w:rPr>
      </w:pPr>
    </w:p>
    <w:p w14:paraId="7FB3B471" w14:textId="65D860DA" w:rsidR="000472FE" w:rsidRPr="00472ACC" w:rsidRDefault="003D670F" w:rsidP="00101461">
      <w:pPr>
        <w:jc w:val="both"/>
        <w:rPr>
          <w:rFonts w:ascii="Palatino Linotype" w:hAnsi="Palatino Linotype" w:cs="Calibri"/>
          <w:b/>
          <w:sz w:val="24"/>
        </w:rPr>
      </w:pPr>
      <w:r>
        <w:rPr>
          <w:rFonts w:ascii="Palatino Linotype" w:hAnsi="Palatino Linotype" w:cs="Calibri"/>
          <w:b/>
          <w:sz w:val="24"/>
        </w:rPr>
        <w:t>Submission P</w:t>
      </w:r>
      <w:r w:rsidR="00A825DE">
        <w:rPr>
          <w:rFonts w:ascii="Palatino Linotype" w:hAnsi="Palatino Linotype" w:cs="Calibri"/>
          <w:b/>
          <w:sz w:val="24"/>
        </w:rPr>
        <w:t>rocess</w:t>
      </w:r>
    </w:p>
    <w:p w14:paraId="185629A5" w14:textId="4AB2342F" w:rsidR="00BF60E5" w:rsidRPr="00472ACC" w:rsidRDefault="007C06C5" w:rsidP="00101461">
      <w:pPr>
        <w:jc w:val="both"/>
        <w:rPr>
          <w:rFonts w:ascii="Palatino Linotype" w:hAnsi="Palatino Linotype" w:cs="Calibri"/>
          <w:sz w:val="24"/>
        </w:rPr>
      </w:pPr>
      <w:r w:rsidRPr="00472ACC">
        <w:rPr>
          <w:rFonts w:ascii="Palatino Linotype" w:hAnsi="Palatino Linotype" w:cs="Calibri"/>
          <w:sz w:val="24"/>
        </w:rPr>
        <w:t>Manuscripts</w:t>
      </w:r>
      <w:r w:rsidR="00101461" w:rsidRPr="00472ACC">
        <w:rPr>
          <w:rFonts w:ascii="Palatino Linotype" w:hAnsi="Palatino Linotype" w:cs="Calibri"/>
          <w:sz w:val="24"/>
        </w:rPr>
        <w:t xml:space="preserve"> must be submitted through the </w:t>
      </w:r>
      <w:r w:rsidR="00101461" w:rsidRPr="00472ACC">
        <w:rPr>
          <w:rFonts w:ascii="Palatino Linotype" w:hAnsi="Palatino Linotype" w:cs="Calibri"/>
          <w:i/>
          <w:sz w:val="24"/>
        </w:rPr>
        <w:t>Family Business Review</w:t>
      </w:r>
      <w:r w:rsidR="00BF60E5" w:rsidRPr="00472ACC">
        <w:rPr>
          <w:rFonts w:ascii="Palatino Linotype" w:hAnsi="Palatino Linotype" w:cs="Calibri"/>
          <w:sz w:val="24"/>
        </w:rPr>
        <w:t xml:space="preserve"> web site indicating “</w:t>
      </w:r>
      <w:r w:rsidRPr="00472ACC">
        <w:rPr>
          <w:rFonts w:ascii="Palatino Linotype" w:hAnsi="Palatino Linotype" w:cs="Calibri"/>
          <w:sz w:val="24"/>
        </w:rPr>
        <w:t>Special Issue History”</w:t>
      </w:r>
      <w:r w:rsidR="00101461" w:rsidRPr="00472ACC">
        <w:rPr>
          <w:rFonts w:ascii="Palatino Linotype" w:hAnsi="Palatino Linotype" w:cs="Calibri"/>
          <w:sz w:val="24"/>
        </w:rPr>
        <w:t xml:space="preserve"> as the manuscript type. The special issue guest editors will review the received </w:t>
      </w:r>
      <w:r w:rsidRPr="00472ACC">
        <w:rPr>
          <w:rFonts w:ascii="Palatino Linotype" w:hAnsi="Palatino Linotype" w:cs="Calibri"/>
          <w:sz w:val="24"/>
        </w:rPr>
        <w:t xml:space="preserve">manuscripts </w:t>
      </w:r>
      <w:r w:rsidR="00101461" w:rsidRPr="00472ACC">
        <w:rPr>
          <w:rFonts w:ascii="Palatino Linotype" w:hAnsi="Palatino Linotype" w:cs="Calibri"/>
          <w:sz w:val="24"/>
        </w:rPr>
        <w:t xml:space="preserve">for publication consideration in this special issue of </w:t>
      </w:r>
      <w:r w:rsidR="00101461" w:rsidRPr="00472ACC">
        <w:rPr>
          <w:rFonts w:ascii="Palatino Linotype" w:hAnsi="Palatino Linotype" w:cs="Calibri"/>
          <w:i/>
          <w:sz w:val="24"/>
        </w:rPr>
        <w:t>FBR</w:t>
      </w:r>
      <w:r w:rsidR="00101461" w:rsidRPr="00472ACC">
        <w:rPr>
          <w:rFonts w:ascii="Palatino Linotype" w:hAnsi="Palatino Linotype" w:cs="Calibri"/>
          <w:sz w:val="24"/>
        </w:rPr>
        <w:t>. Editors reserve the right to desk reject complete papers if they are deemed underdeveloped for this issue.</w:t>
      </w:r>
    </w:p>
    <w:p w14:paraId="3C885EEE" w14:textId="77777777" w:rsidR="00BF60E5" w:rsidRPr="00472ACC" w:rsidRDefault="00BF60E5" w:rsidP="00101461">
      <w:pPr>
        <w:jc w:val="both"/>
        <w:rPr>
          <w:rFonts w:ascii="Palatino Linotype" w:hAnsi="Palatino Linotype" w:cs="Calibri"/>
          <w:sz w:val="24"/>
        </w:rPr>
      </w:pPr>
    </w:p>
    <w:p w14:paraId="56AEAEF2" w14:textId="28A1ED9B" w:rsidR="00BF60E5" w:rsidRPr="00472ACC" w:rsidRDefault="00BF60E5" w:rsidP="00BF60E5">
      <w:pPr>
        <w:jc w:val="both"/>
        <w:rPr>
          <w:rFonts w:ascii="Palatino Linotype" w:hAnsi="Palatino Linotype" w:cs="Calibri"/>
          <w:b/>
          <w:sz w:val="24"/>
        </w:rPr>
      </w:pPr>
      <w:r w:rsidRPr="00472ACC">
        <w:rPr>
          <w:rFonts w:ascii="Palatino Linotype" w:hAnsi="Palatino Linotype" w:cs="Calibri"/>
          <w:b/>
          <w:sz w:val="24"/>
        </w:rPr>
        <w:t xml:space="preserve">Timeline for </w:t>
      </w:r>
      <w:r w:rsidR="007C06C5" w:rsidRPr="00472ACC">
        <w:rPr>
          <w:rFonts w:ascii="Palatino Linotype" w:hAnsi="Palatino Linotype" w:cs="Calibri"/>
          <w:b/>
          <w:sz w:val="24"/>
        </w:rPr>
        <w:t>2022 Special</w:t>
      </w:r>
      <w:r w:rsidRPr="00472ACC">
        <w:rPr>
          <w:rFonts w:ascii="Palatino Linotype" w:hAnsi="Palatino Linotype" w:cs="Calibri"/>
          <w:b/>
          <w:sz w:val="24"/>
        </w:rPr>
        <w:t xml:space="preserve"> Issue </w:t>
      </w:r>
      <w:r w:rsidR="007C06C5" w:rsidRPr="00472ACC">
        <w:rPr>
          <w:rFonts w:ascii="Palatino Linotype" w:hAnsi="Palatino Linotype" w:cs="Calibri"/>
          <w:b/>
          <w:sz w:val="24"/>
        </w:rPr>
        <w:t xml:space="preserve">on History </w:t>
      </w:r>
    </w:p>
    <w:p w14:paraId="199C643B" w14:textId="27EFF747" w:rsidR="00D21B23" w:rsidRPr="00A825DE" w:rsidRDefault="00D21B23" w:rsidP="00D21B23">
      <w:pPr>
        <w:ind w:left="2127" w:hanging="2127"/>
        <w:jc w:val="both"/>
        <w:rPr>
          <w:rFonts w:ascii="Palatino Linotype" w:hAnsi="Palatino Linotype" w:cs="Calibri"/>
          <w:sz w:val="24"/>
        </w:rPr>
      </w:pPr>
      <w:r w:rsidRPr="00A825DE">
        <w:rPr>
          <w:rFonts w:ascii="Palatino Linotype" w:hAnsi="Palatino Linotype" w:cs="Calibri"/>
          <w:sz w:val="24"/>
        </w:rPr>
        <w:t>May 28/29</w:t>
      </w:r>
      <w:r w:rsidR="00BF60E5" w:rsidRPr="00A825DE">
        <w:rPr>
          <w:rFonts w:ascii="Palatino Linotype" w:hAnsi="Palatino Linotype" w:cs="Calibri"/>
          <w:sz w:val="24"/>
        </w:rPr>
        <w:t>, 20</w:t>
      </w:r>
      <w:r w:rsidR="007C06C5" w:rsidRPr="00A825DE">
        <w:rPr>
          <w:rFonts w:ascii="Palatino Linotype" w:hAnsi="Palatino Linotype" w:cs="Calibri"/>
          <w:sz w:val="24"/>
        </w:rPr>
        <w:t>21</w:t>
      </w:r>
      <w:r w:rsidRPr="00A825DE">
        <w:rPr>
          <w:rFonts w:ascii="Palatino Linotype" w:hAnsi="Palatino Linotype" w:cs="Calibri"/>
          <w:sz w:val="24"/>
        </w:rPr>
        <w:t xml:space="preserve"> </w:t>
      </w:r>
      <w:r w:rsidRPr="00A825DE">
        <w:rPr>
          <w:rFonts w:ascii="Palatino Linotype" w:hAnsi="Palatino Linotype" w:cs="Calibri"/>
          <w:sz w:val="24"/>
        </w:rPr>
        <w:tab/>
        <w:t>Paper Development Workshop at FERC Conference</w:t>
      </w:r>
    </w:p>
    <w:p w14:paraId="1E33C18E" w14:textId="459FA92B" w:rsidR="00BF60E5" w:rsidRPr="00472ACC" w:rsidRDefault="00D21B23" w:rsidP="00D21B23">
      <w:pPr>
        <w:ind w:left="2127" w:hanging="2127"/>
        <w:jc w:val="both"/>
        <w:rPr>
          <w:rFonts w:ascii="Palatino Linotype" w:hAnsi="Palatino Linotype" w:cs="Calibri"/>
          <w:sz w:val="24"/>
        </w:rPr>
      </w:pPr>
      <w:r w:rsidRPr="00D21B23">
        <w:rPr>
          <w:rFonts w:ascii="Palatino Linotype" w:hAnsi="Palatino Linotype" w:cs="Calibri"/>
          <w:b/>
          <w:sz w:val="24"/>
        </w:rPr>
        <w:t>July 1, 2021</w:t>
      </w:r>
      <w:r>
        <w:rPr>
          <w:rFonts w:ascii="Palatino Linotype" w:hAnsi="Palatino Linotype" w:cs="Calibri"/>
          <w:b/>
          <w:sz w:val="24"/>
        </w:rPr>
        <w:t xml:space="preserve"> </w:t>
      </w:r>
      <w:r>
        <w:rPr>
          <w:rFonts w:ascii="Palatino Linotype" w:hAnsi="Palatino Linotype" w:cs="Calibri"/>
          <w:b/>
          <w:sz w:val="24"/>
        </w:rPr>
        <w:tab/>
      </w:r>
      <w:r w:rsidR="007C06C5" w:rsidRPr="00472ACC">
        <w:rPr>
          <w:rFonts w:ascii="Palatino Linotype" w:hAnsi="Palatino Linotype" w:cs="Calibri"/>
          <w:b/>
          <w:sz w:val="24"/>
        </w:rPr>
        <w:t xml:space="preserve">Manuscripts </w:t>
      </w:r>
      <w:r w:rsidR="009B1A25" w:rsidRPr="00472ACC">
        <w:rPr>
          <w:rFonts w:ascii="Palatino Linotype" w:hAnsi="Palatino Linotype" w:cs="Calibri"/>
          <w:b/>
          <w:sz w:val="24"/>
        </w:rPr>
        <w:t>due.</w:t>
      </w:r>
      <w:r w:rsidR="009B1A25" w:rsidRPr="00472ACC">
        <w:rPr>
          <w:rFonts w:ascii="Palatino Linotype" w:hAnsi="Palatino Linotype" w:cs="Calibri"/>
          <w:sz w:val="24"/>
        </w:rPr>
        <w:t xml:space="preserve"> Please submit </w:t>
      </w:r>
      <w:r w:rsidR="005301EB">
        <w:rPr>
          <w:rFonts w:ascii="Palatino Linotype" w:hAnsi="Palatino Linotype" w:cs="Calibri"/>
          <w:sz w:val="24"/>
        </w:rPr>
        <w:t>manuscripts</w:t>
      </w:r>
      <w:r w:rsidR="009B1A25" w:rsidRPr="00472ACC">
        <w:rPr>
          <w:rFonts w:ascii="Palatino Linotype" w:hAnsi="Palatino Linotype" w:cs="Calibri"/>
          <w:sz w:val="24"/>
        </w:rPr>
        <w:t xml:space="preserve"> via the FBR online submission portal at http://mc.manuscriptcentral.com/fbr (please be sure to select “</w:t>
      </w:r>
      <w:r w:rsidR="007C06C5" w:rsidRPr="00472ACC">
        <w:rPr>
          <w:rFonts w:ascii="Palatino Linotype" w:hAnsi="Palatino Linotype" w:cs="Calibri"/>
          <w:sz w:val="24"/>
        </w:rPr>
        <w:t>Special Issue History</w:t>
      </w:r>
      <w:r w:rsidR="009B1A25" w:rsidRPr="00472ACC">
        <w:rPr>
          <w:rFonts w:ascii="Palatino Linotype" w:hAnsi="Palatino Linotype" w:cs="Calibri"/>
          <w:sz w:val="24"/>
        </w:rPr>
        <w:t>”</w:t>
      </w:r>
      <w:r w:rsidR="00082E90" w:rsidRPr="00472ACC">
        <w:rPr>
          <w:rFonts w:ascii="Palatino Linotype" w:hAnsi="Palatino Linotype" w:cs="Calibri"/>
          <w:sz w:val="24"/>
        </w:rPr>
        <w:t xml:space="preserve"> </w:t>
      </w:r>
      <w:r w:rsidR="009B1A25" w:rsidRPr="00472ACC">
        <w:rPr>
          <w:rFonts w:ascii="Palatino Linotype" w:hAnsi="Palatino Linotype" w:cs="Calibri"/>
          <w:sz w:val="24"/>
        </w:rPr>
        <w:t>as the submission type).</w:t>
      </w:r>
    </w:p>
    <w:p w14:paraId="383A5E7D" w14:textId="5BDA7474" w:rsidR="00BF60E5" w:rsidRPr="0016113B" w:rsidRDefault="00D21B23" w:rsidP="00BF60E5">
      <w:pPr>
        <w:jc w:val="both"/>
        <w:rPr>
          <w:rFonts w:ascii="Palatino Linotype" w:hAnsi="Palatino Linotype" w:cs="Calibri"/>
          <w:sz w:val="24"/>
        </w:rPr>
      </w:pPr>
      <w:r w:rsidRPr="0016113B">
        <w:rPr>
          <w:rFonts w:ascii="Palatino Linotype" w:hAnsi="Palatino Linotype" w:cs="Calibri"/>
          <w:sz w:val="24"/>
        </w:rPr>
        <w:t xml:space="preserve">Sept. </w:t>
      </w:r>
      <w:r w:rsidR="007C06C5" w:rsidRPr="0016113B">
        <w:rPr>
          <w:rFonts w:ascii="Palatino Linotype" w:hAnsi="Palatino Linotype" w:cs="Calibri"/>
          <w:sz w:val="24"/>
        </w:rPr>
        <w:t>1</w:t>
      </w:r>
      <w:r w:rsidR="00B5183A" w:rsidRPr="0016113B">
        <w:rPr>
          <w:rFonts w:ascii="Palatino Linotype" w:hAnsi="Palatino Linotype" w:cs="Calibri"/>
          <w:sz w:val="24"/>
        </w:rPr>
        <w:t xml:space="preserve">, </w:t>
      </w:r>
      <w:r w:rsidR="00BF60E5" w:rsidRPr="0016113B">
        <w:rPr>
          <w:rFonts w:ascii="Palatino Linotype" w:hAnsi="Palatino Linotype" w:cs="Calibri"/>
          <w:sz w:val="24"/>
        </w:rPr>
        <w:t>20</w:t>
      </w:r>
      <w:r w:rsidR="007C06C5" w:rsidRPr="0016113B">
        <w:rPr>
          <w:rFonts w:ascii="Palatino Linotype" w:hAnsi="Palatino Linotype" w:cs="Calibri"/>
          <w:sz w:val="24"/>
        </w:rPr>
        <w:t>21</w:t>
      </w:r>
      <w:r w:rsidR="00B5183A" w:rsidRPr="0016113B">
        <w:rPr>
          <w:rFonts w:ascii="Palatino Linotype" w:hAnsi="Palatino Linotype" w:cs="Calibri"/>
          <w:sz w:val="24"/>
        </w:rPr>
        <w:tab/>
      </w:r>
      <w:r w:rsidR="00B5183A" w:rsidRPr="0016113B">
        <w:rPr>
          <w:rFonts w:ascii="Palatino Linotype" w:hAnsi="Palatino Linotype" w:cs="Calibri"/>
          <w:sz w:val="24"/>
        </w:rPr>
        <w:tab/>
      </w:r>
      <w:r w:rsidR="007C06C5" w:rsidRPr="0016113B">
        <w:rPr>
          <w:rFonts w:ascii="Palatino Linotype" w:hAnsi="Palatino Linotype" w:cs="Calibri"/>
          <w:sz w:val="24"/>
        </w:rPr>
        <w:t>1</w:t>
      </w:r>
      <w:r w:rsidR="007C06C5" w:rsidRPr="0016113B">
        <w:rPr>
          <w:rFonts w:ascii="Palatino Linotype" w:hAnsi="Palatino Linotype" w:cs="Calibri"/>
          <w:sz w:val="24"/>
          <w:vertAlign w:val="superscript"/>
        </w:rPr>
        <w:t>st</w:t>
      </w:r>
      <w:r w:rsidR="007C06C5" w:rsidRPr="0016113B">
        <w:rPr>
          <w:rFonts w:ascii="Palatino Linotype" w:hAnsi="Palatino Linotype" w:cs="Calibri"/>
          <w:sz w:val="24"/>
        </w:rPr>
        <w:t xml:space="preserve"> round f</w:t>
      </w:r>
      <w:r w:rsidR="00BF60E5" w:rsidRPr="0016113B">
        <w:rPr>
          <w:rFonts w:ascii="Palatino Linotype" w:hAnsi="Palatino Linotype" w:cs="Calibri"/>
          <w:sz w:val="24"/>
        </w:rPr>
        <w:t xml:space="preserve">eedback on reviews provided to authors </w:t>
      </w:r>
    </w:p>
    <w:p w14:paraId="24A0A079" w14:textId="26D39062" w:rsidR="00FA039C" w:rsidRPr="0016113B" w:rsidRDefault="00D21B23" w:rsidP="00BF60E5">
      <w:pPr>
        <w:jc w:val="both"/>
        <w:rPr>
          <w:rFonts w:ascii="Palatino Linotype" w:hAnsi="Palatino Linotype" w:cs="Calibri"/>
          <w:b/>
          <w:sz w:val="24"/>
        </w:rPr>
      </w:pPr>
      <w:r w:rsidRPr="0016113B">
        <w:rPr>
          <w:rFonts w:ascii="Palatino Linotype" w:hAnsi="Palatino Linotype" w:cs="Calibri"/>
          <w:b/>
          <w:sz w:val="24"/>
        </w:rPr>
        <w:t>Feb 1</w:t>
      </w:r>
      <w:r w:rsidR="00FA039C" w:rsidRPr="0016113B">
        <w:rPr>
          <w:rFonts w:ascii="Palatino Linotype" w:hAnsi="Palatino Linotype" w:cs="Calibri"/>
          <w:b/>
          <w:sz w:val="24"/>
        </w:rPr>
        <w:t xml:space="preserve">, </w:t>
      </w:r>
      <w:r w:rsidRPr="0016113B">
        <w:rPr>
          <w:rFonts w:ascii="Palatino Linotype" w:hAnsi="Palatino Linotype" w:cs="Calibri"/>
          <w:b/>
          <w:sz w:val="24"/>
        </w:rPr>
        <w:t>2022</w:t>
      </w:r>
      <w:r w:rsidR="00FA039C" w:rsidRPr="0016113B">
        <w:rPr>
          <w:rFonts w:ascii="Palatino Linotype" w:hAnsi="Palatino Linotype" w:cs="Calibri"/>
          <w:b/>
          <w:sz w:val="24"/>
        </w:rPr>
        <w:tab/>
      </w:r>
      <w:r w:rsidR="00FA039C" w:rsidRPr="0016113B">
        <w:rPr>
          <w:rFonts w:ascii="Palatino Linotype" w:hAnsi="Palatino Linotype" w:cs="Calibri"/>
          <w:b/>
          <w:sz w:val="24"/>
        </w:rPr>
        <w:tab/>
      </w:r>
      <w:r w:rsidRPr="0016113B">
        <w:rPr>
          <w:rFonts w:ascii="Palatino Linotype" w:hAnsi="Palatino Linotype" w:cs="Calibri"/>
          <w:b/>
          <w:sz w:val="24"/>
        </w:rPr>
        <w:t>Invited revisions due</w:t>
      </w:r>
    </w:p>
    <w:p w14:paraId="3247C358" w14:textId="286B8841" w:rsidR="00BF60E5" w:rsidRPr="0016113B" w:rsidRDefault="00D21B23" w:rsidP="00BF60E5">
      <w:pPr>
        <w:jc w:val="both"/>
        <w:rPr>
          <w:rFonts w:ascii="Palatino Linotype" w:hAnsi="Palatino Linotype" w:cs="Calibri"/>
          <w:sz w:val="24"/>
        </w:rPr>
      </w:pPr>
      <w:r w:rsidRPr="0016113B">
        <w:rPr>
          <w:rFonts w:ascii="Palatino Linotype" w:hAnsi="Palatino Linotype" w:cs="Calibri"/>
          <w:sz w:val="24"/>
        </w:rPr>
        <w:t xml:space="preserve">April </w:t>
      </w:r>
      <w:r w:rsidR="00B5183A" w:rsidRPr="0016113B">
        <w:rPr>
          <w:rFonts w:ascii="Palatino Linotype" w:hAnsi="Palatino Linotype" w:cs="Calibri"/>
          <w:sz w:val="24"/>
        </w:rPr>
        <w:t xml:space="preserve">1, </w:t>
      </w:r>
      <w:r w:rsidRPr="0016113B">
        <w:rPr>
          <w:rFonts w:ascii="Palatino Linotype" w:hAnsi="Palatino Linotype" w:cs="Calibri"/>
          <w:sz w:val="24"/>
        </w:rPr>
        <w:t>2022</w:t>
      </w:r>
      <w:r w:rsidR="00B5183A" w:rsidRPr="0016113B">
        <w:rPr>
          <w:rFonts w:ascii="Palatino Linotype" w:hAnsi="Palatino Linotype" w:cs="Calibri"/>
          <w:sz w:val="24"/>
        </w:rPr>
        <w:tab/>
      </w:r>
      <w:r w:rsidR="00B5183A" w:rsidRPr="0016113B">
        <w:rPr>
          <w:rFonts w:ascii="Palatino Linotype" w:hAnsi="Palatino Linotype" w:cs="Calibri"/>
          <w:sz w:val="24"/>
        </w:rPr>
        <w:tab/>
      </w:r>
      <w:r w:rsidRPr="0016113B">
        <w:rPr>
          <w:rFonts w:ascii="Palatino Linotype" w:hAnsi="Palatino Linotype" w:cs="Calibri"/>
          <w:sz w:val="24"/>
        </w:rPr>
        <w:t>2</w:t>
      </w:r>
      <w:r w:rsidRPr="0016113B">
        <w:rPr>
          <w:rFonts w:ascii="Palatino Linotype" w:hAnsi="Palatino Linotype" w:cs="Calibri"/>
          <w:sz w:val="24"/>
          <w:vertAlign w:val="superscript"/>
        </w:rPr>
        <w:t>nd</w:t>
      </w:r>
      <w:r w:rsidRPr="0016113B">
        <w:rPr>
          <w:rFonts w:ascii="Palatino Linotype" w:hAnsi="Palatino Linotype" w:cs="Calibri"/>
          <w:sz w:val="24"/>
        </w:rPr>
        <w:t xml:space="preserve"> round feedback on reviews provided to authors</w:t>
      </w:r>
      <w:r w:rsidR="00BF60E5" w:rsidRPr="0016113B">
        <w:rPr>
          <w:rFonts w:ascii="Palatino Linotype" w:hAnsi="Palatino Linotype" w:cs="Calibri"/>
          <w:sz w:val="24"/>
        </w:rPr>
        <w:t xml:space="preserve"> </w:t>
      </w:r>
    </w:p>
    <w:p w14:paraId="59650DDE" w14:textId="77DD56CD" w:rsidR="007C06C5" w:rsidRPr="0016113B" w:rsidRDefault="00D21B23" w:rsidP="00BF60E5">
      <w:pPr>
        <w:jc w:val="both"/>
        <w:rPr>
          <w:rFonts w:ascii="Palatino Linotype" w:hAnsi="Palatino Linotype" w:cs="Calibri"/>
          <w:b/>
          <w:sz w:val="24"/>
        </w:rPr>
      </w:pPr>
      <w:r w:rsidRPr="0016113B">
        <w:rPr>
          <w:rFonts w:ascii="Palatino Linotype" w:hAnsi="Palatino Linotype" w:cs="Calibri"/>
          <w:b/>
          <w:sz w:val="24"/>
        </w:rPr>
        <w:t xml:space="preserve">Sept </w:t>
      </w:r>
      <w:r w:rsidR="00B5183A" w:rsidRPr="0016113B">
        <w:rPr>
          <w:rFonts w:ascii="Palatino Linotype" w:hAnsi="Palatino Linotype" w:cs="Calibri"/>
          <w:b/>
          <w:sz w:val="24"/>
        </w:rPr>
        <w:t xml:space="preserve">1, </w:t>
      </w:r>
      <w:r w:rsidRPr="0016113B">
        <w:rPr>
          <w:rFonts w:ascii="Palatino Linotype" w:hAnsi="Palatino Linotype" w:cs="Calibri"/>
          <w:b/>
          <w:sz w:val="24"/>
        </w:rPr>
        <w:t>2022</w:t>
      </w:r>
      <w:r w:rsidR="00B5183A" w:rsidRPr="0016113B">
        <w:rPr>
          <w:rFonts w:ascii="Palatino Linotype" w:hAnsi="Palatino Linotype" w:cs="Calibri"/>
          <w:b/>
          <w:sz w:val="24"/>
        </w:rPr>
        <w:tab/>
      </w:r>
      <w:r w:rsidR="00B5183A" w:rsidRPr="0016113B">
        <w:rPr>
          <w:rFonts w:ascii="Palatino Linotype" w:hAnsi="Palatino Linotype" w:cs="Calibri"/>
          <w:b/>
          <w:sz w:val="24"/>
        </w:rPr>
        <w:tab/>
      </w:r>
      <w:r w:rsidR="0016113B" w:rsidRPr="0016113B">
        <w:rPr>
          <w:rFonts w:ascii="Palatino Linotype" w:hAnsi="Palatino Linotype" w:cs="Calibri"/>
          <w:b/>
          <w:sz w:val="24"/>
        </w:rPr>
        <w:t>2</w:t>
      </w:r>
      <w:r w:rsidR="0016113B" w:rsidRPr="0016113B">
        <w:rPr>
          <w:rFonts w:ascii="Palatino Linotype" w:hAnsi="Palatino Linotype" w:cs="Calibri"/>
          <w:b/>
          <w:sz w:val="24"/>
          <w:vertAlign w:val="superscript"/>
        </w:rPr>
        <w:t>nd</w:t>
      </w:r>
      <w:r w:rsidR="0016113B" w:rsidRPr="0016113B">
        <w:rPr>
          <w:rFonts w:ascii="Palatino Linotype" w:hAnsi="Palatino Linotype" w:cs="Calibri"/>
          <w:b/>
          <w:sz w:val="24"/>
        </w:rPr>
        <w:t xml:space="preserve"> round invited </w:t>
      </w:r>
      <w:r w:rsidRPr="0016113B">
        <w:rPr>
          <w:rFonts w:ascii="Palatino Linotype" w:hAnsi="Palatino Linotype" w:cs="Calibri"/>
          <w:b/>
          <w:sz w:val="24"/>
        </w:rPr>
        <w:t>revisions due</w:t>
      </w:r>
      <w:r w:rsidR="007C06C5" w:rsidRPr="0016113B">
        <w:rPr>
          <w:rFonts w:ascii="Palatino Linotype" w:hAnsi="Palatino Linotype" w:cs="Calibri"/>
          <w:b/>
          <w:sz w:val="24"/>
        </w:rPr>
        <w:t xml:space="preserve"> </w:t>
      </w:r>
    </w:p>
    <w:p w14:paraId="70C045FE" w14:textId="0CB73980" w:rsidR="007C06C5" w:rsidRPr="0016113B" w:rsidRDefault="00D21B23" w:rsidP="00BF60E5">
      <w:pPr>
        <w:jc w:val="both"/>
        <w:rPr>
          <w:rFonts w:ascii="Palatino Linotype" w:hAnsi="Palatino Linotype" w:cs="Calibri"/>
          <w:sz w:val="24"/>
        </w:rPr>
      </w:pPr>
      <w:r w:rsidRPr="0016113B">
        <w:rPr>
          <w:rFonts w:ascii="Palatino Linotype" w:hAnsi="Palatino Linotype" w:cs="Calibri"/>
          <w:sz w:val="24"/>
        </w:rPr>
        <w:t xml:space="preserve">Nov </w:t>
      </w:r>
      <w:r w:rsidR="007C06C5" w:rsidRPr="0016113B">
        <w:rPr>
          <w:rFonts w:ascii="Palatino Linotype" w:hAnsi="Palatino Linotype" w:cs="Calibri"/>
          <w:sz w:val="24"/>
        </w:rPr>
        <w:t>1, 2022</w:t>
      </w:r>
      <w:r w:rsidR="007C06C5" w:rsidRPr="0016113B">
        <w:rPr>
          <w:rFonts w:ascii="Palatino Linotype" w:hAnsi="Palatino Linotype" w:cs="Calibri"/>
          <w:sz w:val="24"/>
        </w:rPr>
        <w:tab/>
      </w:r>
      <w:r w:rsidR="007C06C5" w:rsidRPr="0016113B">
        <w:rPr>
          <w:rFonts w:ascii="Palatino Linotype" w:hAnsi="Palatino Linotype" w:cs="Calibri"/>
          <w:sz w:val="24"/>
        </w:rPr>
        <w:tab/>
      </w:r>
      <w:r w:rsidR="0016113B" w:rsidRPr="0016113B">
        <w:rPr>
          <w:rFonts w:ascii="Palatino Linotype" w:hAnsi="Palatino Linotype" w:cs="Calibri"/>
          <w:sz w:val="24"/>
        </w:rPr>
        <w:t>3</w:t>
      </w:r>
      <w:r w:rsidR="0016113B" w:rsidRPr="0016113B">
        <w:rPr>
          <w:rFonts w:ascii="Palatino Linotype" w:hAnsi="Palatino Linotype" w:cs="Calibri"/>
          <w:sz w:val="24"/>
          <w:vertAlign w:val="superscript"/>
        </w:rPr>
        <w:t>rd</w:t>
      </w:r>
      <w:r w:rsidR="0016113B" w:rsidRPr="0016113B">
        <w:rPr>
          <w:rFonts w:ascii="Palatino Linotype" w:hAnsi="Palatino Linotype" w:cs="Calibri"/>
          <w:sz w:val="24"/>
        </w:rPr>
        <w:t xml:space="preserve"> round feedback on reviews provided to authors</w:t>
      </w:r>
    </w:p>
    <w:p w14:paraId="15CFB9C0" w14:textId="6E2812B0" w:rsidR="00BF60E5" w:rsidRPr="0016113B" w:rsidRDefault="00D21B23" w:rsidP="0016113B">
      <w:pPr>
        <w:ind w:left="2127" w:hanging="2127"/>
        <w:jc w:val="both"/>
        <w:rPr>
          <w:rFonts w:ascii="Palatino Linotype" w:hAnsi="Palatino Linotype" w:cs="Calibri"/>
          <w:b/>
          <w:sz w:val="24"/>
        </w:rPr>
      </w:pPr>
      <w:r w:rsidRPr="0016113B">
        <w:rPr>
          <w:rFonts w:ascii="Palatino Linotype" w:hAnsi="Palatino Linotype" w:cs="Calibri"/>
          <w:b/>
          <w:sz w:val="24"/>
        </w:rPr>
        <w:t xml:space="preserve">Jan </w:t>
      </w:r>
      <w:r w:rsidR="007C06C5" w:rsidRPr="0016113B">
        <w:rPr>
          <w:rFonts w:ascii="Palatino Linotype" w:hAnsi="Palatino Linotype" w:cs="Calibri"/>
          <w:b/>
          <w:sz w:val="24"/>
        </w:rPr>
        <w:t xml:space="preserve">1, </w:t>
      </w:r>
      <w:r w:rsidRPr="0016113B">
        <w:rPr>
          <w:rFonts w:ascii="Palatino Linotype" w:hAnsi="Palatino Linotype" w:cs="Calibri"/>
          <w:b/>
          <w:sz w:val="24"/>
        </w:rPr>
        <w:t>2023</w:t>
      </w:r>
      <w:r w:rsidR="007C06C5" w:rsidRPr="0016113B">
        <w:rPr>
          <w:rFonts w:ascii="Palatino Linotype" w:hAnsi="Palatino Linotype" w:cs="Calibri"/>
          <w:b/>
          <w:sz w:val="24"/>
        </w:rPr>
        <w:tab/>
      </w:r>
      <w:r w:rsidR="00BF60E5" w:rsidRPr="0016113B">
        <w:rPr>
          <w:rFonts w:ascii="Palatino Linotype" w:hAnsi="Palatino Linotype" w:cs="Calibri"/>
          <w:b/>
          <w:sz w:val="24"/>
        </w:rPr>
        <w:t xml:space="preserve">All papers &amp; </w:t>
      </w:r>
      <w:r w:rsidRPr="0016113B">
        <w:rPr>
          <w:rFonts w:ascii="Palatino Linotype" w:hAnsi="Palatino Linotype" w:cs="Calibri"/>
          <w:b/>
          <w:sz w:val="24"/>
        </w:rPr>
        <w:t>e</w:t>
      </w:r>
      <w:r w:rsidR="00BF60E5" w:rsidRPr="0016113B">
        <w:rPr>
          <w:rFonts w:ascii="Palatino Linotype" w:hAnsi="Palatino Linotype" w:cs="Calibri"/>
          <w:b/>
          <w:sz w:val="24"/>
        </w:rPr>
        <w:t xml:space="preserve">ditor’s </w:t>
      </w:r>
      <w:r w:rsidRPr="0016113B">
        <w:rPr>
          <w:rFonts w:ascii="Palatino Linotype" w:hAnsi="Palatino Linotype" w:cs="Calibri"/>
          <w:b/>
          <w:sz w:val="24"/>
        </w:rPr>
        <w:t xml:space="preserve">introduction </w:t>
      </w:r>
      <w:r w:rsidR="00BF60E5" w:rsidRPr="0016113B">
        <w:rPr>
          <w:rFonts w:ascii="Palatino Linotype" w:hAnsi="Palatino Linotype" w:cs="Calibri"/>
          <w:b/>
          <w:sz w:val="24"/>
        </w:rPr>
        <w:t xml:space="preserve">finalized; </w:t>
      </w:r>
      <w:r w:rsidRPr="0016113B">
        <w:rPr>
          <w:rFonts w:ascii="Palatino Linotype" w:hAnsi="Palatino Linotype" w:cs="Calibri"/>
          <w:b/>
          <w:sz w:val="24"/>
        </w:rPr>
        <w:t>c</w:t>
      </w:r>
      <w:r w:rsidR="00BF60E5" w:rsidRPr="0016113B">
        <w:rPr>
          <w:rFonts w:ascii="Palatino Linotype" w:hAnsi="Palatino Linotype" w:cs="Calibri"/>
          <w:b/>
          <w:sz w:val="24"/>
        </w:rPr>
        <w:t xml:space="preserve">ontents transferred to </w:t>
      </w:r>
      <w:r w:rsidR="00B5183A" w:rsidRPr="0016113B">
        <w:rPr>
          <w:rFonts w:ascii="Palatino Linotype" w:hAnsi="Palatino Linotype" w:cs="Calibri"/>
          <w:b/>
          <w:sz w:val="24"/>
        </w:rPr>
        <w:t>Sage</w:t>
      </w:r>
    </w:p>
    <w:p w14:paraId="02403599" w14:textId="2F71FAAA" w:rsidR="0016113B" w:rsidRPr="0016113B" w:rsidRDefault="0016113B" w:rsidP="0016113B">
      <w:pPr>
        <w:ind w:left="2127" w:hanging="2127"/>
        <w:jc w:val="both"/>
        <w:rPr>
          <w:rFonts w:ascii="Palatino Linotype" w:hAnsi="Palatino Linotype"/>
          <w:b/>
          <w:i/>
          <w:iCs/>
          <w:sz w:val="24"/>
          <w:szCs w:val="24"/>
        </w:rPr>
      </w:pPr>
      <w:r w:rsidRPr="0016113B">
        <w:rPr>
          <w:rFonts w:ascii="Palatino Linotype" w:hAnsi="Palatino Linotype" w:cs="Calibri"/>
          <w:b/>
          <w:sz w:val="24"/>
        </w:rPr>
        <w:t xml:space="preserve">March </w:t>
      </w:r>
      <w:r w:rsidR="00D21B23" w:rsidRPr="0016113B">
        <w:rPr>
          <w:rFonts w:ascii="Palatino Linotype" w:hAnsi="Palatino Linotype" w:cs="Calibri"/>
          <w:b/>
          <w:sz w:val="24"/>
        </w:rPr>
        <w:t xml:space="preserve">2023 </w:t>
      </w:r>
      <w:r w:rsidR="00B5183A" w:rsidRPr="0016113B">
        <w:rPr>
          <w:rFonts w:ascii="Palatino Linotype" w:hAnsi="Palatino Linotype" w:cs="Calibri"/>
          <w:b/>
          <w:sz w:val="24"/>
        </w:rPr>
        <w:tab/>
      </w:r>
      <w:r w:rsidRPr="0016113B">
        <w:rPr>
          <w:rFonts w:ascii="Palatino Linotype" w:hAnsi="Palatino Linotype"/>
          <w:b/>
          <w:i/>
          <w:iCs/>
          <w:sz w:val="24"/>
          <w:szCs w:val="24"/>
        </w:rPr>
        <w:t>FBR</w:t>
      </w:r>
      <w:r w:rsidRPr="0016113B">
        <w:rPr>
          <w:rFonts w:ascii="Palatino Linotype" w:hAnsi="Palatino Linotype"/>
          <w:b/>
          <w:sz w:val="24"/>
          <w:szCs w:val="24"/>
        </w:rPr>
        <w:t xml:space="preserve"> Special Issue “History-informed Family Business Research” published</w:t>
      </w:r>
    </w:p>
    <w:p w14:paraId="5D15C9CC" w14:textId="3EDC8266" w:rsidR="00101461" w:rsidRPr="00472ACC" w:rsidRDefault="00101461" w:rsidP="00101461">
      <w:pPr>
        <w:jc w:val="both"/>
        <w:rPr>
          <w:rFonts w:ascii="Palatino Linotype" w:hAnsi="Palatino Linotype" w:cs="Calibri"/>
          <w:b/>
          <w:sz w:val="24"/>
        </w:rPr>
      </w:pPr>
    </w:p>
    <w:p w14:paraId="27EB8927" w14:textId="77777777" w:rsidR="00BF60E5" w:rsidRPr="00D568F9" w:rsidRDefault="00BF60E5" w:rsidP="00101461">
      <w:pPr>
        <w:jc w:val="both"/>
        <w:rPr>
          <w:rFonts w:ascii="Palatino Linotype" w:hAnsi="Palatino Linotype"/>
          <w:sz w:val="24"/>
        </w:rPr>
      </w:pPr>
    </w:p>
    <w:p w14:paraId="1EC69265" w14:textId="77777777" w:rsidR="00735078" w:rsidRDefault="00735078">
      <w:pPr>
        <w:spacing w:after="160" w:line="259" w:lineRule="auto"/>
        <w:rPr>
          <w:rFonts w:ascii="Palatino Linotype" w:hAnsi="Palatino Linotype" w:cs="Calibri"/>
          <w:b/>
          <w:sz w:val="24"/>
        </w:rPr>
      </w:pPr>
      <w:r>
        <w:rPr>
          <w:rFonts w:ascii="Palatino Linotype" w:hAnsi="Palatino Linotype" w:cs="Calibri"/>
          <w:b/>
          <w:sz w:val="24"/>
        </w:rPr>
        <w:br w:type="page"/>
      </w:r>
    </w:p>
    <w:p w14:paraId="4C872262" w14:textId="05516619" w:rsidR="00CC2F8F" w:rsidRPr="00472ACC" w:rsidRDefault="00CC2F8F" w:rsidP="00CC2F8F">
      <w:pPr>
        <w:jc w:val="both"/>
        <w:rPr>
          <w:rFonts w:ascii="Palatino Linotype" w:hAnsi="Palatino Linotype" w:cs="Calibri"/>
          <w:b/>
          <w:sz w:val="24"/>
        </w:rPr>
      </w:pPr>
      <w:r w:rsidRPr="00472ACC">
        <w:rPr>
          <w:rFonts w:ascii="Palatino Linotype" w:hAnsi="Palatino Linotype" w:cs="Calibri"/>
          <w:b/>
          <w:sz w:val="24"/>
        </w:rPr>
        <w:lastRenderedPageBreak/>
        <w:t>Paper Development Workshop</w:t>
      </w:r>
    </w:p>
    <w:p w14:paraId="773EE9CE" w14:textId="0106CD7B" w:rsidR="00CC2F8F" w:rsidRPr="00472ACC" w:rsidRDefault="00CC2F8F" w:rsidP="00CC2F8F">
      <w:pPr>
        <w:jc w:val="both"/>
        <w:rPr>
          <w:rFonts w:ascii="Palatino Linotype" w:hAnsi="Palatino Linotype" w:cs="Calibri"/>
          <w:sz w:val="24"/>
        </w:rPr>
      </w:pPr>
      <w:r>
        <w:rPr>
          <w:rFonts w:ascii="Palatino Linotype" w:hAnsi="Palatino Linotype" w:cs="Calibri"/>
          <w:sz w:val="24"/>
        </w:rPr>
        <w:t xml:space="preserve">We encourage authors </w:t>
      </w:r>
      <w:r w:rsidRPr="00472ACC">
        <w:rPr>
          <w:rFonts w:ascii="Palatino Linotype" w:hAnsi="Palatino Linotype" w:cs="Calibri"/>
          <w:sz w:val="24"/>
        </w:rPr>
        <w:t xml:space="preserve">to attend the </w:t>
      </w:r>
      <w:r>
        <w:rPr>
          <w:rFonts w:ascii="Palatino Linotype" w:hAnsi="Palatino Linotype" w:cs="Calibri"/>
          <w:sz w:val="24"/>
        </w:rPr>
        <w:t>P</w:t>
      </w:r>
      <w:r w:rsidRPr="00472ACC">
        <w:rPr>
          <w:rFonts w:ascii="Palatino Linotype" w:hAnsi="Palatino Linotype" w:cs="Calibri"/>
          <w:sz w:val="24"/>
        </w:rPr>
        <w:t xml:space="preserve">aper </w:t>
      </w:r>
      <w:r>
        <w:rPr>
          <w:rFonts w:ascii="Palatino Linotype" w:hAnsi="Palatino Linotype" w:cs="Calibri"/>
          <w:sz w:val="24"/>
        </w:rPr>
        <w:t>D</w:t>
      </w:r>
      <w:r w:rsidRPr="00472ACC">
        <w:rPr>
          <w:rFonts w:ascii="Palatino Linotype" w:hAnsi="Palatino Linotype" w:cs="Calibri"/>
          <w:sz w:val="24"/>
        </w:rPr>
        <w:t xml:space="preserve">evelopment </w:t>
      </w:r>
      <w:r>
        <w:rPr>
          <w:rFonts w:ascii="Palatino Linotype" w:hAnsi="Palatino Linotype" w:cs="Calibri"/>
          <w:sz w:val="24"/>
        </w:rPr>
        <w:t>W</w:t>
      </w:r>
      <w:r w:rsidRPr="00472ACC">
        <w:rPr>
          <w:rFonts w:ascii="Palatino Linotype" w:hAnsi="Palatino Linotype" w:cs="Calibri"/>
          <w:sz w:val="24"/>
        </w:rPr>
        <w:t xml:space="preserve">orkshop </w:t>
      </w:r>
      <w:r>
        <w:rPr>
          <w:rFonts w:ascii="Palatino Linotype" w:hAnsi="Palatino Linotype" w:cs="Calibri"/>
          <w:sz w:val="24"/>
        </w:rPr>
        <w:t xml:space="preserve">(PDW) </w:t>
      </w:r>
      <w:r w:rsidRPr="00472ACC">
        <w:rPr>
          <w:rFonts w:ascii="Palatino Linotype" w:hAnsi="Palatino Linotype" w:cs="Calibri"/>
          <w:sz w:val="24"/>
        </w:rPr>
        <w:t>for this Special Issue</w:t>
      </w:r>
      <w:r>
        <w:rPr>
          <w:rFonts w:ascii="Palatino Linotype" w:hAnsi="Palatino Linotype" w:cs="Calibri"/>
          <w:sz w:val="24"/>
        </w:rPr>
        <w:t xml:space="preserve"> before submitting their manuscripts</w:t>
      </w:r>
      <w:r w:rsidRPr="00472ACC">
        <w:rPr>
          <w:rFonts w:ascii="Palatino Linotype" w:hAnsi="Palatino Linotype" w:cs="Calibri"/>
          <w:sz w:val="24"/>
        </w:rPr>
        <w:t xml:space="preserve">. The </w:t>
      </w:r>
      <w:r>
        <w:rPr>
          <w:rFonts w:ascii="Palatino Linotype" w:hAnsi="Palatino Linotype" w:cs="Calibri"/>
          <w:sz w:val="24"/>
        </w:rPr>
        <w:t>PDW</w:t>
      </w:r>
      <w:r w:rsidRPr="00472ACC">
        <w:rPr>
          <w:rFonts w:ascii="Palatino Linotype" w:hAnsi="Palatino Linotype" w:cs="Calibri"/>
          <w:sz w:val="24"/>
        </w:rPr>
        <w:t xml:space="preserve"> will be offered during the </w:t>
      </w:r>
      <w:r w:rsidRPr="003D670F">
        <w:rPr>
          <w:rFonts w:ascii="Palatino Linotype" w:hAnsi="Palatino Linotype" w:cs="Calibri"/>
          <w:i/>
          <w:iCs/>
          <w:sz w:val="24"/>
        </w:rPr>
        <w:t>Family Enterprise Research Conference (FERC)</w:t>
      </w:r>
      <w:r w:rsidRPr="00472ACC">
        <w:rPr>
          <w:rFonts w:ascii="Palatino Linotype" w:hAnsi="Palatino Linotype" w:cs="Calibri"/>
          <w:sz w:val="24"/>
        </w:rPr>
        <w:t xml:space="preserve"> at the University of Florida Atlantic University, </w:t>
      </w:r>
      <w:r>
        <w:rPr>
          <w:rFonts w:ascii="Palatino Linotype" w:hAnsi="Palatino Linotype" w:cs="Calibri"/>
          <w:sz w:val="24"/>
        </w:rPr>
        <w:t>Delray Beach</w:t>
      </w:r>
      <w:r w:rsidRPr="00472ACC">
        <w:rPr>
          <w:rFonts w:ascii="Palatino Linotype" w:hAnsi="Palatino Linotype" w:cs="Calibri"/>
          <w:sz w:val="24"/>
        </w:rPr>
        <w:t xml:space="preserve">, Florida on </w:t>
      </w:r>
      <w:r w:rsidRPr="002A6E3B">
        <w:rPr>
          <w:rFonts w:ascii="Palatino Linotype" w:hAnsi="Palatino Linotype" w:cs="Calibri"/>
          <w:sz w:val="24"/>
        </w:rPr>
        <w:t xml:space="preserve">May </w:t>
      </w:r>
      <w:r w:rsidR="002A6E3B">
        <w:rPr>
          <w:rFonts w:ascii="Palatino Linotype" w:hAnsi="Palatino Linotype" w:cs="Calibri"/>
          <w:sz w:val="24"/>
        </w:rPr>
        <w:t>28-</w:t>
      </w:r>
      <w:r w:rsidRPr="002A6E3B">
        <w:rPr>
          <w:rFonts w:ascii="Palatino Linotype" w:hAnsi="Palatino Linotype" w:cs="Calibri"/>
          <w:sz w:val="24"/>
        </w:rPr>
        <w:t>29</w:t>
      </w:r>
      <w:r w:rsidR="002A6E3B">
        <w:rPr>
          <w:rFonts w:ascii="Palatino Linotype" w:hAnsi="Palatino Linotype" w:cs="Calibri"/>
          <w:sz w:val="24"/>
        </w:rPr>
        <w:t>,</w:t>
      </w:r>
      <w:r w:rsidRPr="00472ACC">
        <w:rPr>
          <w:rFonts w:ascii="Palatino Linotype" w:hAnsi="Palatino Linotype" w:cs="Calibri"/>
          <w:sz w:val="24"/>
        </w:rPr>
        <w:t xml:space="preserve"> 2021. More information about FERC </w:t>
      </w:r>
      <w:r>
        <w:rPr>
          <w:rFonts w:ascii="Palatino Linotype" w:hAnsi="Palatino Linotype" w:cs="Calibri"/>
          <w:sz w:val="24"/>
        </w:rPr>
        <w:t xml:space="preserve">in </w:t>
      </w:r>
      <w:r w:rsidRPr="00472ACC">
        <w:rPr>
          <w:rFonts w:ascii="Palatino Linotype" w:hAnsi="Palatino Linotype" w:cs="Calibri"/>
          <w:sz w:val="24"/>
        </w:rPr>
        <w:t>2021 can be found here:</w:t>
      </w:r>
      <w:r>
        <w:rPr>
          <w:rFonts w:ascii="Palatino Linotype" w:hAnsi="Palatino Linotype" w:cs="Calibri"/>
          <w:sz w:val="24"/>
        </w:rPr>
        <w:t xml:space="preserve"> </w:t>
      </w:r>
      <w:hyperlink r:id="rId13" w:history="1">
        <w:r w:rsidR="0081667A" w:rsidRPr="003111EA">
          <w:rPr>
            <w:rStyle w:val="Hyperlink"/>
            <w:rFonts w:ascii="Palatino Linotype" w:hAnsi="Palatino Linotype" w:cs="Calibri"/>
            <w:sz w:val="24"/>
          </w:rPr>
          <w:t>https://business.fau.edu/ferc-2020/</w:t>
        </w:r>
      </w:hyperlink>
      <w:r w:rsidR="0081667A">
        <w:rPr>
          <w:rFonts w:ascii="Palatino Linotype" w:hAnsi="Palatino Linotype" w:cs="Calibri"/>
          <w:sz w:val="24"/>
        </w:rPr>
        <w:t>.</w:t>
      </w:r>
      <w:hyperlink r:id="rId14" w:history="1"/>
      <w:r w:rsidRPr="00CC2F8F">
        <w:rPr>
          <w:rFonts w:ascii="Palatino Linotype" w:hAnsi="Palatino Linotype" w:cs="Calibri"/>
          <w:sz w:val="24"/>
        </w:rPr>
        <w:t xml:space="preserve"> </w:t>
      </w:r>
      <w:r>
        <w:rPr>
          <w:rFonts w:ascii="Palatino Linotype" w:hAnsi="Palatino Linotype" w:cs="Calibri"/>
          <w:sz w:val="24"/>
        </w:rPr>
        <w:t>We will add m</w:t>
      </w:r>
      <w:r w:rsidRPr="00CC2F8F">
        <w:rPr>
          <w:rFonts w:ascii="Palatino Linotype" w:hAnsi="Palatino Linotype" w:cs="Calibri"/>
          <w:sz w:val="24"/>
        </w:rPr>
        <w:t>ore detailed information on the PDW to the</w:t>
      </w:r>
      <w:r>
        <w:rPr>
          <w:rFonts w:ascii="Palatino Linotype" w:hAnsi="Palatino Linotype" w:cs="Calibri"/>
          <w:sz w:val="24"/>
        </w:rPr>
        <w:t xml:space="preserve"> </w:t>
      </w:r>
      <w:r w:rsidRPr="00CC2F8F">
        <w:rPr>
          <w:rFonts w:ascii="Palatino Linotype" w:hAnsi="Palatino Linotype" w:cs="Calibri"/>
          <w:sz w:val="24"/>
        </w:rPr>
        <w:t>webpage at the beginning of 2021.</w:t>
      </w:r>
    </w:p>
    <w:p w14:paraId="439C8CBB" w14:textId="77777777" w:rsidR="00CC2F8F" w:rsidRPr="00472ACC" w:rsidRDefault="00CC2F8F" w:rsidP="00CC2F8F">
      <w:pPr>
        <w:jc w:val="both"/>
        <w:rPr>
          <w:rFonts w:ascii="Palatino Linotype" w:hAnsi="Palatino Linotype" w:cs="Calibri"/>
          <w:sz w:val="24"/>
        </w:rPr>
      </w:pPr>
    </w:p>
    <w:p w14:paraId="67CFB660" w14:textId="77777777" w:rsidR="00CC2F8F" w:rsidRPr="00472ACC" w:rsidRDefault="00CC2F8F" w:rsidP="00CC2F8F">
      <w:pPr>
        <w:rPr>
          <w:rFonts w:ascii="Palatino Linotype" w:hAnsi="Palatino Linotype" w:cs="Calibri"/>
          <w:b/>
          <w:sz w:val="24"/>
        </w:rPr>
      </w:pPr>
      <w:r w:rsidRPr="00472ACC">
        <w:rPr>
          <w:rFonts w:ascii="Palatino Linotype" w:hAnsi="Palatino Linotype" w:cs="Calibri"/>
          <w:b/>
          <w:sz w:val="24"/>
        </w:rPr>
        <w:t>About FBR</w:t>
      </w:r>
    </w:p>
    <w:p w14:paraId="269475EA" w14:textId="77777777" w:rsidR="00CC2F8F" w:rsidRPr="00D568F9" w:rsidRDefault="00CC2F8F" w:rsidP="00CC2F8F">
      <w:pPr>
        <w:rPr>
          <w:rFonts w:ascii="Calibri" w:hAnsi="Calibri" w:cs="Calibri"/>
        </w:rPr>
      </w:pPr>
      <w:r w:rsidRPr="00472ACC">
        <w:rPr>
          <w:rFonts w:ascii="Palatino Linotype" w:hAnsi="Palatino Linotype" w:cs="Calibri"/>
          <w:sz w:val="24"/>
        </w:rPr>
        <w:t>Launched in 1988, Family Business Review is an interdisciplinary scholarly forum publishing conceptual, theoretical, and empirical research that aims to advance the understanding of family business around the world.</w:t>
      </w:r>
      <w:r w:rsidRPr="00D568F9">
        <w:rPr>
          <w:rFonts w:ascii="Palatino Linotype" w:hAnsi="Palatino Linotype" w:cs="Times New Roman"/>
          <w:i/>
          <w:iCs/>
          <w:sz w:val="24"/>
          <w:szCs w:val="24"/>
        </w:rPr>
        <w:t xml:space="preserve"> FBR</w:t>
      </w:r>
      <w:r w:rsidRPr="00D568F9">
        <w:rPr>
          <w:rStyle w:val="apple-converted-space"/>
          <w:rFonts w:ascii="Palatino Linotype" w:hAnsi="Palatino Linotype" w:cs="Times New Roman"/>
          <w:sz w:val="24"/>
          <w:szCs w:val="24"/>
        </w:rPr>
        <w:t> </w:t>
      </w:r>
      <w:r w:rsidRPr="00D568F9">
        <w:rPr>
          <w:rFonts w:ascii="Palatino Linotype" w:hAnsi="Palatino Linotype" w:cs="Times New Roman"/>
          <w:sz w:val="24"/>
          <w:szCs w:val="24"/>
        </w:rPr>
        <w:t>has a 2-year impact factor of 6.188, ranking it 13</w:t>
      </w:r>
      <w:r w:rsidRPr="00D568F9">
        <w:rPr>
          <w:rFonts w:ascii="Palatino Linotype" w:hAnsi="Palatino Linotype" w:cs="Times New Roman"/>
          <w:sz w:val="24"/>
          <w:szCs w:val="24"/>
          <w:vertAlign w:val="superscript"/>
        </w:rPr>
        <w:t>th</w:t>
      </w:r>
      <w:r w:rsidRPr="00D568F9">
        <w:rPr>
          <w:rFonts w:ascii="Palatino Linotype" w:hAnsi="Palatino Linotype" w:cs="Times New Roman"/>
          <w:sz w:val="24"/>
          <w:szCs w:val="24"/>
        </w:rPr>
        <w:t xml:space="preserve"> out of 147 journals in the category business.</w:t>
      </w:r>
    </w:p>
    <w:p w14:paraId="287C6135" w14:textId="77777777" w:rsidR="00CC2F8F" w:rsidRPr="00D568F9" w:rsidRDefault="00CC2F8F" w:rsidP="00CC2F8F">
      <w:pPr>
        <w:jc w:val="both"/>
        <w:rPr>
          <w:rFonts w:ascii="Palatino Linotype" w:hAnsi="Palatino Linotype" w:cs="Calibri"/>
          <w:sz w:val="24"/>
        </w:rPr>
      </w:pPr>
    </w:p>
    <w:p w14:paraId="761ED8A7" w14:textId="314B6FFA" w:rsidR="00CC2F8F" w:rsidRPr="00CC2F8F" w:rsidRDefault="00CC2F8F" w:rsidP="00101461">
      <w:pPr>
        <w:jc w:val="both"/>
        <w:rPr>
          <w:rFonts w:ascii="Palatino Linotype" w:hAnsi="Palatino Linotype"/>
          <w:b/>
          <w:sz w:val="24"/>
        </w:rPr>
      </w:pPr>
      <w:r w:rsidRPr="00CC2F8F">
        <w:rPr>
          <w:rFonts w:ascii="Palatino Linotype" w:hAnsi="Palatino Linotype"/>
          <w:b/>
          <w:sz w:val="24"/>
        </w:rPr>
        <w:t>Conclusion</w:t>
      </w:r>
    </w:p>
    <w:p w14:paraId="11F9622E" w14:textId="24E18F4A" w:rsidR="002C6BC3" w:rsidRPr="00D568F9" w:rsidRDefault="00101461" w:rsidP="00101461">
      <w:pPr>
        <w:jc w:val="both"/>
        <w:rPr>
          <w:rFonts w:ascii="Palatino Linotype" w:hAnsi="Palatino Linotype"/>
          <w:sz w:val="24"/>
        </w:rPr>
      </w:pPr>
      <w:r w:rsidRPr="00D568F9">
        <w:rPr>
          <w:rFonts w:ascii="Palatino Linotype" w:hAnsi="Palatino Linotype"/>
          <w:sz w:val="24"/>
        </w:rPr>
        <w:t xml:space="preserve">We look forward to receiving your </w:t>
      </w:r>
      <w:r w:rsidR="007C06C5" w:rsidRPr="00D568F9">
        <w:rPr>
          <w:rFonts w:ascii="Palatino Linotype" w:hAnsi="Palatino Linotype"/>
          <w:sz w:val="24"/>
        </w:rPr>
        <w:t>manuscripts</w:t>
      </w:r>
      <w:r w:rsidRPr="00D568F9">
        <w:rPr>
          <w:rFonts w:ascii="Palatino Linotype" w:hAnsi="Palatino Linotype"/>
          <w:sz w:val="24"/>
        </w:rPr>
        <w:t xml:space="preserve"> and working hard with you to make this issue a success for our field. For questions, please contact any member of the Special Issue co-editors.</w:t>
      </w:r>
    </w:p>
    <w:p w14:paraId="087083E4" w14:textId="5F807B26" w:rsidR="00CA21CF" w:rsidRPr="00D568F9" w:rsidRDefault="00CA21CF" w:rsidP="00101461">
      <w:pPr>
        <w:jc w:val="both"/>
        <w:rPr>
          <w:rFonts w:ascii="Palatino Linotype" w:hAnsi="Palatino Linotype"/>
          <w:sz w:val="24"/>
        </w:rPr>
      </w:pPr>
    </w:p>
    <w:p w14:paraId="67DEE5F0" w14:textId="1ED5C5A3" w:rsidR="00CA21CF" w:rsidRPr="003D670F" w:rsidRDefault="00CA21CF" w:rsidP="00101461">
      <w:pPr>
        <w:jc w:val="both"/>
        <w:rPr>
          <w:rFonts w:ascii="Palatino Linotype" w:hAnsi="Palatino Linotype" w:cs="Calibri"/>
          <w:b/>
          <w:sz w:val="24"/>
        </w:rPr>
      </w:pPr>
      <w:r w:rsidRPr="003D670F">
        <w:rPr>
          <w:rFonts w:ascii="Palatino Linotype" w:hAnsi="Palatino Linotype" w:cs="Calibri"/>
          <w:b/>
          <w:sz w:val="24"/>
        </w:rPr>
        <w:t>References</w:t>
      </w:r>
    </w:p>
    <w:p w14:paraId="527F65A3" w14:textId="77777777" w:rsidR="003D670F" w:rsidRDefault="007B188F" w:rsidP="003D670F">
      <w:pPr>
        <w:ind w:left="284" w:hanging="284"/>
        <w:jc w:val="both"/>
        <w:rPr>
          <w:rFonts w:ascii="Palatino Linotype" w:hAnsi="Palatino Linotype" w:cs="Calibri"/>
        </w:rPr>
      </w:pPr>
      <w:r w:rsidRPr="003D670F">
        <w:rPr>
          <w:rFonts w:ascii="Palatino Linotype" w:hAnsi="Palatino Linotype" w:cs="Calibri"/>
        </w:rPr>
        <w:t>Argyres</w:t>
      </w:r>
      <w:r w:rsidR="003D670F" w:rsidRPr="003D670F">
        <w:rPr>
          <w:rFonts w:ascii="Palatino Linotype" w:hAnsi="Palatino Linotype" w:cs="Calibri"/>
        </w:rPr>
        <w:t>,</w:t>
      </w:r>
      <w:r w:rsidRPr="003D670F">
        <w:rPr>
          <w:rFonts w:ascii="Palatino Linotype" w:hAnsi="Palatino Linotype" w:cs="Calibri"/>
        </w:rPr>
        <w:t xml:space="preserve"> N. S., De Massis A., Foss N. J., Frattini F., Jones G., Silverman B.S. (2020). History-informed strategy research: The promise of history and historical research methods in advancing strategy scholarship. </w:t>
      </w:r>
      <w:r w:rsidRPr="003D670F">
        <w:rPr>
          <w:rFonts w:ascii="Palatino Linotype" w:hAnsi="Palatino Linotype" w:cs="Calibri"/>
          <w:i/>
        </w:rPr>
        <w:t>Strategic Management Journal</w:t>
      </w:r>
      <w:r w:rsidRPr="003D670F">
        <w:rPr>
          <w:rFonts w:ascii="Palatino Linotype" w:hAnsi="Palatino Linotype" w:cs="Calibri"/>
        </w:rPr>
        <w:t>, 41(3), 343-368.</w:t>
      </w:r>
    </w:p>
    <w:p w14:paraId="67FCA5E7" w14:textId="77777777" w:rsidR="008A6668" w:rsidRDefault="003D670F" w:rsidP="008A6668">
      <w:pPr>
        <w:ind w:left="284" w:hanging="284"/>
        <w:jc w:val="both"/>
        <w:rPr>
          <w:rFonts w:ascii="Palatino Linotype" w:hAnsi="Palatino Linotype" w:cs="Calibri"/>
        </w:rPr>
      </w:pPr>
      <w:r w:rsidRPr="003D670F">
        <w:rPr>
          <w:rFonts w:ascii="Palatino Linotype" w:hAnsi="Palatino Linotype" w:cs="Calibri"/>
        </w:rPr>
        <w:t xml:space="preserve">Chandler, A. D. </w:t>
      </w:r>
      <w:r>
        <w:rPr>
          <w:rFonts w:ascii="Palatino Linotype" w:hAnsi="Palatino Linotype" w:cs="Calibri"/>
        </w:rPr>
        <w:t>(</w:t>
      </w:r>
      <w:r w:rsidRPr="003D670F">
        <w:rPr>
          <w:rFonts w:ascii="Palatino Linotype" w:hAnsi="Palatino Linotype" w:cs="Calibri"/>
        </w:rPr>
        <w:t>1977</w:t>
      </w:r>
      <w:r>
        <w:rPr>
          <w:rFonts w:ascii="Palatino Linotype" w:hAnsi="Palatino Linotype" w:cs="Calibri"/>
        </w:rPr>
        <w:t>)</w:t>
      </w:r>
      <w:r w:rsidRPr="003D670F">
        <w:rPr>
          <w:rFonts w:ascii="Palatino Linotype" w:hAnsi="Palatino Linotype" w:cs="Calibri"/>
        </w:rPr>
        <w:t xml:space="preserve">. </w:t>
      </w:r>
      <w:r w:rsidRPr="003D670F">
        <w:rPr>
          <w:rFonts w:ascii="Palatino Linotype" w:hAnsi="Palatino Linotype" w:cs="Calibri"/>
          <w:i/>
        </w:rPr>
        <w:t>The visible hand: The managerial revolution in American business</w:t>
      </w:r>
      <w:r w:rsidRPr="003D670F">
        <w:rPr>
          <w:rFonts w:ascii="Palatino Linotype" w:hAnsi="Palatino Linotype" w:cs="Calibri"/>
        </w:rPr>
        <w:t>. Cambridge, MA: Belknap Press.</w:t>
      </w:r>
    </w:p>
    <w:p w14:paraId="68B4770A" w14:textId="1A8E8122" w:rsidR="008A6668" w:rsidRPr="008A6668" w:rsidRDefault="008A6668" w:rsidP="008A6668">
      <w:pPr>
        <w:ind w:left="284" w:hanging="284"/>
        <w:jc w:val="both"/>
        <w:rPr>
          <w:rFonts w:ascii="Palatino Linotype" w:hAnsi="Palatino Linotype" w:cs="Calibri"/>
        </w:rPr>
      </w:pPr>
      <w:r w:rsidRPr="008A6668">
        <w:rPr>
          <w:rFonts w:ascii="Palatino Linotype" w:hAnsi="Palatino Linotype" w:cs="Calibri"/>
        </w:rPr>
        <w:t xml:space="preserve">Colli, A. (2003). </w:t>
      </w:r>
      <w:r w:rsidRPr="008A6668">
        <w:rPr>
          <w:rFonts w:ascii="Palatino Linotype" w:hAnsi="Palatino Linotype" w:cs="Calibri"/>
          <w:i/>
        </w:rPr>
        <w:t>The history of family business, 1850-2000</w:t>
      </w:r>
      <w:r w:rsidRPr="008A6668">
        <w:rPr>
          <w:rFonts w:ascii="Palatino Linotype" w:hAnsi="Palatino Linotype" w:cs="Calibri"/>
        </w:rPr>
        <w:t xml:space="preserve"> (Vol. 47). Cambridge University Press.</w:t>
      </w:r>
    </w:p>
    <w:p w14:paraId="01618252" w14:textId="77777777" w:rsidR="008A6668" w:rsidRPr="00F8525C" w:rsidRDefault="008A6668" w:rsidP="008A6668">
      <w:pPr>
        <w:ind w:left="284" w:hanging="284"/>
        <w:jc w:val="both"/>
        <w:rPr>
          <w:rFonts w:ascii="Palatino Linotype" w:hAnsi="Palatino Linotype" w:cs="Calibri"/>
        </w:rPr>
      </w:pPr>
      <w:r w:rsidRPr="008A6668">
        <w:rPr>
          <w:rFonts w:ascii="Palatino Linotype" w:hAnsi="Palatino Linotype" w:cs="Calibri"/>
        </w:rPr>
        <w:t xml:space="preserve">Colli, A., &amp; Perez, P. F. (2020). </w:t>
      </w:r>
      <w:r w:rsidRPr="008A6668">
        <w:rPr>
          <w:rFonts w:ascii="Palatino Linotype" w:hAnsi="Palatino Linotype" w:cs="Calibri"/>
          <w:i/>
        </w:rPr>
        <w:t>Historical methods in family business studies</w:t>
      </w:r>
      <w:r w:rsidRPr="008A6668">
        <w:rPr>
          <w:rFonts w:ascii="Palatino Linotype" w:hAnsi="Palatino Linotype" w:cs="Calibri"/>
        </w:rPr>
        <w:t xml:space="preserve">. In Handbook of qualitative research methods for family business. </w:t>
      </w:r>
      <w:r w:rsidRPr="00F8525C">
        <w:rPr>
          <w:rFonts w:ascii="Palatino Linotype" w:hAnsi="Palatino Linotype" w:cs="Calibri"/>
        </w:rPr>
        <w:t>Edward Elgar Publishing.</w:t>
      </w:r>
    </w:p>
    <w:p w14:paraId="68C7499F" w14:textId="09AB0813" w:rsidR="007B188F" w:rsidRPr="003D670F" w:rsidRDefault="007B188F" w:rsidP="008A6668">
      <w:pPr>
        <w:ind w:left="284" w:hanging="284"/>
        <w:jc w:val="both"/>
        <w:rPr>
          <w:rFonts w:ascii="Palatino Linotype" w:hAnsi="Palatino Linotype" w:cs="Calibri"/>
        </w:rPr>
      </w:pPr>
      <w:r w:rsidRPr="003D670F">
        <w:rPr>
          <w:rFonts w:ascii="Palatino Linotype" w:hAnsi="Palatino Linotype" w:cs="Calibri"/>
          <w:lang w:val="de-DE"/>
        </w:rPr>
        <w:t xml:space="preserve">De Massis, A., Audretsch, D., Uhlaner, L., Kammerlander, N. (2018). </w:t>
      </w:r>
      <w:r w:rsidRPr="003D670F">
        <w:rPr>
          <w:rFonts w:ascii="Palatino Linotype" w:hAnsi="Palatino Linotype" w:cs="Calibri"/>
        </w:rPr>
        <w:t xml:space="preserve">Innovation with limited resources: Management lessons from the German Mittelstand. </w:t>
      </w:r>
      <w:r w:rsidRPr="003D670F">
        <w:rPr>
          <w:rFonts w:ascii="Palatino Linotype" w:hAnsi="Palatino Linotype" w:cs="Calibri"/>
          <w:i/>
        </w:rPr>
        <w:t>Journal of Product Innovation Management</w:t>
      </w:r>
      <w:r w:rsidRPr="003D670F">
        <w:rPr>
          <w:rFonts w:ascii="Palatino Linotype" w:hAnsi="Palatino Linotype" w:cs="Calibri"/>
        </w:rPr>
        <w:t>, 35(1), 125-146.</w:t>
      </w:r>
    </w:p>
    <w:p w14:paraId="02FE9988" w14:textId="624F952E" w:rsidR="007B188F" w:rsidRPr="003D670F" w:rsidRDefault="007B188F" w:rsidP="007B188F">
      <w:pPr>
        <w:ind w:left="284" w:hanging="284"/>
        <w:jc w:val="both"/>
        <w:rPr>
          <w:rFonts w:ascii="Palatino Linotype" w:hAnsi="Palatino Linotype" w:cs="Calibri"/>
        </w:rPr>
      </w:pPr>
      <w:r w:rsidRPr="003D670F">
        <w:rPr>
          <w:rFonts w:ascii="Palatino Linotype" w:hAnsi="Palatino Linotype" w:cs="Calibri"/>
        </w:rPr>
        <w:t xml:space="preserve">De Massis, A., Frattini, F., Kotlar, J., Messeni-Petruzzelli, A., Wright M. (2016). Innovation through tradition: Lessons from innovative family businesses and directions for future research. </w:t>
      </w:r>
      <w:r w:rsidRPr="003D670F">
        <w:rPr>
          <w:rFonts w:ascii="Palatino Linotype" w:hAnsi="Palatino Linotype" w:cs="Calibri"/>
          <w:i/>
        </w:rPr>
        <w:t>Academy of Management Perspectives</w:t>
      </w:r>
      <w:r w:rsidRPr="003D670F">
        <w:rPr>
          <w:rFonts w:ascii="Palatino Linotype" w:hAnsi="Palatino Linotype" w:cs="Calibri"/>
        </w:rPr>
        <w:t>, 30(1), 93-116.</w:t>
      </w:r>
    </w:p>
    <w:p w14:paraId="2578957F" w14:textId="77777777" w:rsidR="008A6668" w:rsidRDefault="007B188F" w:rsidP="008A6668">
      <w:pPr>
        <w:ind w:left="284" w:hanging="284"/>
        <w:jc w:val="both"/>
        <w:rPr>
          <w:rFonts w:ascii="Palatino Linotype" w:hAnsi="Palatino Linotype" w:cs="Calibri"/>
        </w:rPr>
      </w:pPr>
      <w:r w:rsidRPr="003D670F">
        <w:rPr>
          <w:rFonts w:ascii="Palatino Linotype" w:hAnsi="Palatino Linotype" w:cs="Calibri"/>
        </w:rPr>
        <w:t xml:space="preserve">Erdogan I., Rondi E., De Massis A. (2020). Managing the tradition and innovation paradox in family firms: A family imprinting perspective. </w:t>
      </w:r>
      <w:r w:rsidRPr="003D670F">
        <w:rPr>
          <w:rFonts w:ascii="Palatino Linotype" w:hAnsi="Palatino Linotype" w:cs="Calibri"/>
          <w:i/>
        </w:rPr>
        <w:t>Entrepreneurship Theory &amp; Practice</w:t>
      </w:r>
      <w:r w:rsidRPr="003D670F">
        <w:rPr>
          <w:rFonts w:ascii="Palatino Linotype" w:hAnsi="Palatino Linotype" w:cs="Calibri"/>
        </w:rPr>
        <w:t>, 44(1), 20-54.</w:t>
      </w:r>
    </w:p>
    <w:p w14:paraId="03B329C1" w14:textId="77777777" w:rsidR="008A6668" w:rsidRPr="008A6668" w:rsidRDefault="003D670F" w:rsidP="008A6668">
      <w:pPr>
        <w:ind w:left="284" w:hanging="284"/>
        <w:jc w:val="both"/>
        <w:rPr>
          <w:rFonts w:ascii="Palatino Linotype" w:hAnsi="Palatino Linotype" w:cs="Calibri"/>
          <w:sz w:val="20"/>
        </w:rPr>
      </w:pPr>
      <w:r w:rsidRPr="003D670F">
        <w:rPr>
          <w:rFonts w:ascii="Palatino Linotype" w:eastAsia="Times New Roman" w:hAnsi="Palatino Linotype" w:cs="Times New Roman"/>
          <w:szCs w:val="24"/>
        </w:rPr>
        <w:t xml:space="preserve">Jaskiewicz, P., Combs, J. G., Ketchen Jr, D. J., &amp; Ireland, R. D. (2016). Enduring entrepreneurship: antecedents, triggering mechanisms, and outcomes. </w:t>
      </w:r>
      <w:r w:rsidRPr="003D670F">
        <w:rPr>
          <w:rFonts w:ascii="Palatino Linotype" w:eastAsia="Times New Roman" w:hAnsi="Palatino Linotype" w:cs="Times New Roman"/>
          <w:i/>
          <w:iCs/>
          <w:szCs w:val="24"/>
        </w:rPr>
        <w:t>Strategic Entrepreneurship Journal</w:t>
      </w:r>
      <w:r w:rsidRPr="003D670F">
        <w:rPr>
          <w:rFonts w:ascii="Palatino Linotype" w:eastAsia="Times New Roman" w:hAnsi="Palatino Linotype" w:cs="Times New Roman"/>
          <w:szCs w:val="24"/>
        </w:rPr>
        <w:t xml:space="preserve">, </w:t>
      </w:r>
      <w:r w:rsidRPr="003D670F">
        <w:rPr>
          <w:rFonts w:ascii="Palatino Linotype" w:eastAsia="Times New Roman" w:hAnsi="Palatino Linotype" w:cs="Times New Roman"/>
          <w:i/>
          <w:iCs/>
          <w:szCs w:val="24"/>
        </w:rPr>
        <w:t>10</w:t>
      </w:r>
      <w:r w:rsidRPr="003D670F">
        <w:rPr>
          <w:rFonts w:ascii="Palatino Linotype" w:eastAsia="Times New Roman" w:hAnsi="Palatino Linotype" w:cs="Times New Roman"/>
          <w:szCs w:val="24"/>
        </w:rPr>
        <w:t>(4), 337-345.</w:t>
      </w:r>
    </w:p>
    <w:p w14:paraId="37F3A569" w14:textId="77777777" w:rsidR="008A6668" w:rsidRPr="008A6668" w:rsidRDefault="003D670F" w:rsidP="008A6668">
      <w:pPr>
        <w:ind w:left="284" w:hanging="284"/>
        <w:jc w:val="both"/>
        <w:rPr>
          <w:rFonts w:ascii="Palatino Linotype" w:hAnsi="Palatino Linotype" w:cs="Calibri"/>
          <w:sz w:val="20"/>
        </w:rPr>
      </w:pPr>
      <w:r w:rsidRPr="003D670F">
        <w:rPr>
          <w:rFonts w:ascii="Palatino Linotype" w:eastAsia="Times New Roman" w:hAnsi="Palatino Linotype" w:cs="Times New Roman"/>
          <w:szCs w:val="24"/>
          <w:lang w:val="de-DE"/>
        </w:rPr>
        <w:lastRenderedPageBreak/>
        <w:t xml:space="preserve">Jaskiewicz, P., Combs, J. G., &amp; Rau, S. B. (2015). </w:t>
      </w:r>
      <w:r w:rsidRPr="003D670F">
        <w:rPr>
          <w:rFonts w:ascii="Palatino Linotype" w:eastAsia="Times New Roman" w:hAnsi="Palatino Linotype" w:cs="Times New Roman"/>
          <w:szCs w:val="24"/>
        </w:rPr>
        <w:t xml:space="preserve">Entrepreneurial legacy: Toward a theory of how some family firms nurture transgenerational entrepreneurship. </w:t>
      </w:r>
      <w:r w:rsidRPr="003D670F">
        <w:rPr>
          <w:rFonts w:ascii="Palatino Linotype" w:eastAsia="Times New Roman" w:hAnsi="Palatino Linotype" w:cs="Times New Roman"/>
          <w:i/>
          <w:iCs/>
          <w:szCs w:val="24"/>
        </w:rPr>
        <w:t>Journal of Business Venturing</w:t>
      </w:r>
      <w:r w:rsidRPr="003D670F">
        <w:rPr>
          <w:rFonts w:ascii="Palatino Linotype" w:eastAsia="Times New Roman" w:hAnsi="Palatino Linotype" w:cs="Times New Roman"/>
          <w:szCs w:val="24"/>
        </w:rPr>
        <w:t xml:space="preserve">, </w:t>
      </w:r>
      <w:r w:rsidRPr="003D670F">
        <w:rPr>
          <w:rFonts w:ascii="Palatino Linotype" w:eastAsia="Times New Roman" w:hAnsi="Palatino Linotype" w:cs="Times New Roman"/>
          <w:i/>
          <w:iCs/>
          <w:szCs w:val="24"/>
        </w:rPr>
        <w:t>30</w:t>
      </w:r>
      <w:r w:rsidRPr="003D670F">
        <w:rPr>
          <w:rFonts w:ascii="Palatino Linotype" w:eastAsia="Times New Roman" w:hAnsi="Palatino Linotype" w:cs="Times New Roman"/>
          <w:szCs w:val="24"/>
        </w:rPr>
        <w:t>(1), 29-49.</w:t>
      </w:r>
    </w:p>
    <w:p w14:paraId="5D3C6EE6" w14:textId="77777777" w:rsidR="008E00ED" w:rsidRDefault="008E00ED" w:rsidP="008A6668">
      <w:pPr>
        <w:ind w:left="284" w:hanging="284"/>
        <w:jc w:val="both"/>
        <w:rPr>
          <w:rFonts w:ascii="Palatino Linotype" w:eastAsia="Times New Roman" w:hAnsi="Palatino Linotype" w:cs="Times New Roman"/>
          <w:szCs w:val="24"/>
        </w:rPr>
      </w:pPr>
      <w:r w:rsidRPr="008E00ED">
        <w:rPr>
          <w:rFonts w:ascii="Palatino Linotype" w:eastAsia="Times New Roman" w:hAnsi="Palatino Linotype" w:cs="Times New Roman"/>
          <w:szCs w:val="24"/>
        </w:rPr>
        <w:t xml:space="preserve">Kipping, M., &amp; Üsdiken, B. (2014). History in organization and management theory: More than meets the eye. </w:t>
      </w:r>
      <w:r w:rsidRPr="008E00ED">
        <w:rPr>
          <w:rFonts w:ascii="Palatino Linotype" w:eastAsia="Times New Roman" w:hAnsi="Palatino Linotype" w:cs="Times New Roman"/>
          <w:i/>
          <w:szCs w:val="24"/>
        </w:rPr>
        <w:t>The Academy of Management Annals</w:t>
      </w:r>
      <w:r w:rsidRPr="008E00ED">
        <w:rPr>
          <w:rFonts w:ascii="Palatino Linotype" w:eastAsia="Times New Roman" w:hAnsi="Palatino Linotype" w:cs="Times New Roman"/>
          <w:szCs w:val="24"/>
        </w:rPr>
        <w:t>, 8(1), 535-588.</w:t>
      </w:r>
    </w:p>
    <w:p w14:paraId="24ED127C" w14:textId="4BC199F7" w:rsidR="008A6668" w:rsidRPr="008A6668" w:rsidRDefault="008A6668" w:rsidP="008A6668">
      <w:pPr>
        <w:ind w:left="284" w:hanging="284"/>
        <w:jc w:val="both"/>
        <w:rPr>
          <w:rFonts w:ascii="Palatino Linotype" w:hAnsi="Palatino Linotype" w:cs="Calibri"/>
          <w:sz w:val="20"/>
        </w:rPr>
      </w:pPr>
      <w:r w:rsidRPr="008A6668">
        <w:rPr>
          <w:rFonts w:ascii="Palatino Linotype" w:eastAsia="Times New Roman" w:hAnsi="Palatino Linotype" w:cs="Times New Roman"/>
          <w:szCs w:val="24"/>
        </w:rPr>
        <w:t xml:space="preserve">La Porta, R., Lopez‐de‐Silanes, F., &amp; Shleifer, A. (1999). Corporate ownership around the world. </w:t>
      </w:r>
      <w:r w:rsidRPr="008A6668">
        <w:rPr>
          <w:rFonts w:ascii="Palatino Linotype" w:eastAsia="Times New Roman" w:hAnsi="Palatino Linotype" w:cs="Times New Roman"/>
          <w:i/>
          <w:iCs/>
          <w:szCs w:val="24"/>
        </w:rPr>
        <w:t>The journal of finance</w:t>
      </w:r>
      <w:r w:rsidRPr="008A6668">
        <w:rPr>
          <w:rFonts w:ascii="Palatino Linotype" w:eastAsia="Times New Roman" w:hAnsi="Palatino Linotype" w:cs="Times New Roman"/>
          <w:szCs w:val="24"/>
        </w:rPr>
        <w:t xml:space="preserve">, </w:t>
      </w:r>
      <w:r w:rsidRPr="008A6668">
        <w:rPr>
          <w:rFonts w:ascii="Palatino Linotype" w:eastAsia="Times New Roman" w:hAnsi="Palatino Linotype" w:cs="Times New Roman"/>
          <w:i/>
          <w:iCs/>
          <w:szCs w:val="24"/>
        </w:rPr>
        <w:t>54</w:t>
      </w:r>
      <w:r w:rsidRPr="008A6668">
        <w:rPr>
          <w:rFonts w:ascii="Palatino Linotype" w:eastAsia="Times New Roman" w:hAnsi="Palatino Linotype" w:cs="Times New Roman"/>
          <w:szCs w:val="24"/>
        </w:rPr>
        <w:t>(2), 471-517.</w:t>
      </w:r>
    </w:p>
    <w:p w14:paraId="735798EC" w14:textId="77777777" w:rsidR="008A6668" w:rsidRPr="008A6668" w:rsidRDefault="008A6668" w:rsidP="008A6668">
      <w:pPr>
        <w:ind w:left="284" w:hanging="284"/>
        <w:jc w:val="both"/>
        <w:rPr>
          <w:rFonts w:ascii="Palatino Linotype" w:hAnsi="Palatino Linotype" w:cs="Calibri"/>
          <w:sz w:val="20"/>
        </w:rPr>
      </w:pPr>
      <w:r w:rsidRPr="008A6668">
        <w:rPr>
          <w:rFonts w:ascii="Palatino Linotype" w:eastAsia="Times New Roman" w:hAnsi="Palatino Linotype" w:cs="Times New Roman"/>
          <w:szCs w:val="24"/>
        </w:rPr>
        <w:t xml:space="preserve">Morck, R., &amp; Yeung, B. (2003). Agency problems in large family business groups. </w:t>
      </w:r>
      <w:r w:rsidRPr="008A6668">
        <w:rPr>
          <w:rFonts w:ascii="Palatino Linotype" w:eastAsia="Times New Roman" w:hAnsi="Palatino Linotype" w:cs="Times New Roman"/>
          <w:i/>
          <w:iCs/>
          <w:szCs w:val="24"/>
        </w:rPr>
        <w:t>Entrepreneurship theory and practice</w:t>
      </w:r>
      <w:r w:rsidRPr="008A6668">
        <w:rPr>
          <w:rFonts w:ascii="Palatino Linotype" w:eastAsia="Times New Roman" w:hAnsi="Palatino Linotype" w:cs="Times New Roman"/>
          <w:szCs w:val="24"/>
        </w:rPr>
        <w:t xml:space="preserve">, </w:t>
      </w:r>
      <w:r w:rsidRPr="008A6668">
        <w:rPr>
          <w:rFonts w:ascii="Palatino Linotype" w:eastAsia="Times New Roman" w:hAnsi="Palatino Linotype" w:cs="Times New Roman"/>
          <w:i/>
          <w:iCs/>
          <w:szCs w:val="24"/>
        </w:rPr>
        <w:t>27</w:t>
      </w:r>
      <w:r w:rsidRPr="008A6668">
        <w:rPr>
          <w:rFonts w:ascii="Palatino Linotype" w:eastAsia="Times New Roman" w:hAnsi="Palatino Linotype" w:cs="Times New Roman"/>
          <w:szCs w:val="24"/>
        </w:rPr>
        <w:t>(4), 367-382.</w:t>
      </w:r>
    </w:p>
    <w:p w14:paraId="1AB2163B" w14:textId="78D706E3" w:rsidR="003D670F" w:rsidRPr="008A6668" w:rsidRDefault="003D670F" w:rsidP="008A6668">
      <w:pPr>
        <w:ind w:left="284" w:hanging="284"/>
        <w:jc w:val="both"/>
        <w:rPr>
          <w:rFonts w:ascii="Palatino Linotype" w:eastAsia="Times New Roman" w:hAnsi="Palatino Linotype" w:cs="Times New Roman"/>
          <w:szCs w:val="24"/>
        </w:rPr>
      </w:pPr>
      <w:r w:rsidRPr="003D670F">
        <w:rPr>
          <w:rFonts w:ascii="Palatino Linotype" w:eastAsia="Times New Roman" w:hAnsi="Palatino Linotype" w:cs="Times New Roman"/>
          <w:szCs w:val="24"/>
        </w:rPr>
        <w:t>Poza, E. J., Alfred, T., &amp; Mahe</w:t>
      </w:r>
      <w:r w:rsidR="008A6668" w:rsidRPr="008A6668">
        <w:rPr>
          <w:rFonts w:ascii="Palatino Linotype" w:eastAsia="Times New Roman" w:hAnsi="Palatino Linotype" w:cs="Times New Roman"/>
          <w:szCs w:val="24"/>
        </w:rPr>
        <w:t>shwari, A. (1997). Stakeholder p</w:t>
      </w:r>
      <w:r w:rsidRPr="003D670F">
        <w:rPr>
          <w:rFonts w:ascii="Palatino Linotype" w:eastAsia="Times New Roman" w:hAnsi="Palatino Linotype" w:cs="Times New Roman"/>
          <w:szCs w:val="24"/>
        </w:rPr>
        <w:t xml:space="preserve">erceptions of </w:t>
      </w:r>
      <w:r w:rsidR="008A6668" w:rsidRPr="008A6668">
        <w:rPr>
          <w:rFonts w:ascii="Palatino Linotype" w:eastAsia="Times New Roman" w:hAnsi="Palatino Linotype" w:cs="Times New Roman"/>
          <w:szCs w:val="24"/>
        </w:rPr>
        <w:t>c</w:t>
      </w:r>
      <w:r w:rsidRPr="003D670F">
        <w:rPr>
          <w:rFonts w:ascii="Palatino Linotype" w:eastAsia="Times New Roman" w:hAnsi="Palatino Linotype" w:cs="Times New Roman"/>
          <w:szCs w:val="24"/>
        </w:rPr>
        <w:t xml:space="preserve">ulture and </w:t>
      </w:r>
      <w:r w:rsidR="008A6668" w:rsidRPr="008A6668">
        <w:rPr>
          <w:rFonts w:ascii="Palatino Linotype" w:eastAsia="Times New Roman" w:hAnsi="Palatino Linotype" w:cs="Times New Roman"/>
          <w:szCs w:val="24"/>
        </w:rPr>
        <w:t>m</w:t>
      </w:r>
      <w:r w:rsidRPr="003D670F">
        <w:rPr>
          <w:rFonts w:ascii="Palatino Linotype" w:eastAsia="Times New Roman" w:hAnsi="Palatino Linotype" w:cs="Times New Roman"/>
          <w:szCs w:val="24"/>
        </w:rPr>
        <w:t xml:space="preserve">anagement </w:t>
      </w:r>
      <w:r w:rsidR="008A6668" w:rsidRPr="008A6668">
        <w:rPr>
          <w:rFonts w:ascii="Palatino Linotype" w:eastAsia="Times New Roman" w:hAnsi="Palatino Linotype" w:cs="Times New Roman"/>
          <w:szCs w:val="24"/>
        </w:rPr>
        <w:t>p</w:t>
      </w:r>
      <w:r w:rsidRPr="003D670F">
        <w:rPr>
          <w:rFonts w:ascii="Palatino Linotype" w:eastAsia="Times New Roman" w:hAnsi="Palatino Linotype" w:cs="Times New Roman"/>
          <w:szCs w:val="24"/>
        </w:rPr>
        <w:t xml:space="preserve">ractices in </w:t>
      </w:r>
      <w:r w:rsidR="008A6668" w:rsidRPr="008A6668">
        <w:rPr>
          <w:rFonts w:ascii="Palatino Linotype" w:eastAsia="Times New Roman" w:hAnsi="Palatino Linotype" w:cs="Times New Roman"/>
          <w:szCs w:val="24"/>
        </w:rPr>
        <w:t>f</w:t>
      </w:r>
      <w:r w:rsidRPr="003D670F">
        <w:rPr>
          <w:rFonts w:ascii="Palatino Linotype" w:eastAsia="Times New Roman" w:hAnsi="Palatino Linotype" w:cs="Times New Roman"/>
          <w:szCs w:val="24"/>
        </w:rPr>
        <w:t xml:space="preserve">amily and </w:t>
      </w:r>
      <w:r w:rsidR="008A6668" w:rsidRPr="008A6668">
        <w:rPr>
          <w:rFonts w:ascii="Palatino Linotype" w:eastAsia="Times New Roman" w:hAnsi="Palatino Linotype" w:cs="Times New Roman"/>
          <w:szCs w:val="24"/>
        </w:rPr>
        <w:t>family fi</w:t>
      </w:r>
      <w:r w:rsidRPr="003D670F">
        <w:rPr>
          <w:rFonts w:ascii="Palatino Linotype" w:eastAsia="Times New Roman" w:hAnsi="Palatino Linotype" w:cs="Times New Roman"/>
          <w:szCs w:val="24"/>
        </w:rPr>
        <w:t>rms</w:t>
      </w:r>
      <w:r w:rsidR="008A6668" w:rsidRPr="008A6668">
        <w:rPr>
          <w:rFonts w:ascii="Palatino Linotype" w:eastAsia="Times New Roman" w:hAnsi="Palatino Linotype" w:cs="Times New Roman"/>
          <w:szCs w:val="24"/>
        </w:rPr>
        <w:t xml:space="preserve"> </w:t>
      </w:r>
      <w:r w:rsidRPr="003D670F">
        <w:rPr>
          <w:rFonts w:ascii="Palatino Linotype" w:eastAsia="Times New Roman" w:hAnsi="Palatino Linotype" w:cs="Times New Roman"/>
          <w:szCs w:val="24"/>
        </w:rPr>
        <w:t>‐</w:t>
      </w:r>
      <w:r w:rsidR="008A6668" w:rsidRPr="008A6668">
        <w:rPr>
          <w:rFonts w:ascii="Palatino Linotype" w:eastAsia="Times New Roman" w:hAnsi="Palatino Linotype" w:cs="Times New Roman"/>
          <w:szCs w:val="24"/>
        </w:rPr>
        <w:t xml:space="preserve"> </w:t>
      </w:r>
      <w:r w:rsidRPr="003D670F">
        <w:rPr>
          <w:rFonts w:ascii="Palatino Linotype" w:eastAsia="Times New Roman" w:hAnsi="Palatino Linotype" w:cs="Times New Roman"/>
          <w:szCs w:val="24"/>
        </w:rPr>
        <w:t xml:space="preserve">A </w:t>
      </w:r>
      <w:r w:rsidR="008A6668" w:rsidRPr="008A6668">
        <w:rPr>
          <w:rFonts w:ascii="Palatino Linotype" w:eastAsia="Times New Roman" w:hAnsi="Palatino Linotype" w:cs="Times New Roman"/>
          <w:szCs w:val="24"/>
        </w:rPr>
        <w:t>p</w:t>
      </w:r>
      <w:r w:rsidRPr="003D670F">
        <w:rPr>
          <w:rFonts w:ascii="Palatino Linotype" w:eastAsia="Times New Roman" w:hAnsi="Palatino Linotype" w:cs="Times New Roman"/>
          <w:szCs w:val="24"/>
        </w:rPr>
        <w:t xml:space="preserve">reliminary </w:t>
      </w:r>
      <w:r w:rsidR="008A6668" w:rsidRPr="008A6668">
        <w:rPr>
          <w:rFonts w:ascii="Palatino Linotype" w:eastAsia="Times New Roman" w:hAnsi="Palatino Linotype" w:cs="Times New Roman"/>
          <w:szCs w:val="24"/>
        </w:rPr>
        <w:t>r</w:t>
      </w:r>
      <w:r w:rsidRPr="003D670F">
        <w:rPr>
          <w:rFonts w:ascii="Palatino Linotype" w:eastAsia="Times New Roman" w:hAnsi="Palatino Linotype" w:cs="Times New Roman"/>
          <w:szCs w:val="24"/>
        </w:rPr>
        <w:t xml:space="preserve">eport. </w:t>
      </w:r>
      <w:r w:rsidRPr="003D670F">
        <w:rPr>
          <w:rFonts w:ascii="Palatino Linotype" w:eastAsia="Times New Roman" w:hAnsi="Palatino Linotype" w:cs="Times New Roman"/>
          <w:i/>
          <w:iCs/>
          <w:szCs w:val="24"/>
        </w:rPr>
        <w:t>Family Business Review</w:t>
      </w:r>
      <w:r w:rsidRPr="003D670F">
        <w:rPr>
          <w:rFonts w:ascii="Palatino Linotype" w:eastAsia="Times New Roman" w:hAnsi="Palatino Linotype" w:cs="Times New Roman"/>
          <w:szCs w:val="24"/>
        </w:rPr>
        <w:t xml:space="preserve">, </w:t>
      </w:r>
      <w:r w:rsidRPr="003D670F">
        <w:rPr>
          <w:rFonts w:ascii="Palatino Linotype" w:eastAsia="Times New Roman" w:hAnsi="Palatino Linotype" w:cs="Times New Roman"/>
          <w:i/>
          <w:iCs/>
          <w:szCs w:val="24"/>
        </w:rPr>
        <w:t>10</w:t>
      </w:r>
      <w:r w:rsidRPr="003D670F">
        <w:rPr>
          <w:rFonts w:ascii="Palatino Linotype" w:eastAsia="Times New Roman" w:hAnsi="Palatino Linotype" w:cs="Times New Roman"/>
          <w:szCs w:val="24"/>
        </w:rPr>
        <w:t>(2), 135-155.</w:t>
      </w:r>
    </w:p>
    <w:p w14:paraId="2BC80B95" w14:textId="673F8BB3" w:rsidR="001E5B0D" w:rsidRDefault="001E5B0D" w:rsidP="00082012">
      <w:pPr>
        <w:ind w:left="284" w:hanging="284"/>
        <w:rPr>
          <w:rFonts w:ascii="Palatino Linotype" w:hAnsi="Palatino Linotype"/>
          <w:lang w:val="en-CA"/>
        </w:rPr>
      </w:pPr>
      <w:r w:rsidRPr="00F8525C">
        <w:rPr>
          <w:rFonts w:ascii="Palatino Linotype" w:hAnsi="Palatino Linotype"/>
          <w:lang w:val="it-IT"/>
        </w:rPr>
        <w:t xml:space="preserve">Sasaki, I., Kotlar, J. Ravasi, D., </w:t>
      </w:r>
      <w:r>
        <w:rPr>
          <w:rFonts w:ascii="Palatino Linotype" w:hAnsi="Palatino Linotype"/>
          <w:lang w:val="it-IT"/>
        </w:rPr>
        <w:t xml:space="preserve">&amp; </w:t>
      </w:r>
      <w:r w:rsidRPr="00F8525C">
        <w:rPr>
          <w:rFonts w:ascii="Palatino Linotype" w:hAnsi="Palatino Linotype"/>
          <w:lang w:val="it-IT"/>
        </w:rPr>
        <w:t xml:space="preserve">Vaara, E. (2020). </w:t>
      </w:r>
      <w:r w:rsidRPr="001E5B0D">
        <w:rPr>
          <w:rFonts w:ascii="Palatino Linotype" w:hAnsi="Palatino Linotype"/>
          <w:lang w:val="en-CA"/>
        </w:rPr>
        <w:t xml:space="preserve">Dealing with revered past: Historical identity statements and strategic change in Japanese family firms. </w:t>
      </w:r>
      <w:r w:rsidRPr="00F8525C">
        <w:rPr>
          <w:rFonts w:ascii="Palatino Linotype" w:hAnsi="Palatino Linotype"/>
          <w:i/>
          <w:iCs/>
          <w:lang w:val="en-CA"/>
        </w:rPr>
        <w:t>Strategic Management Journal</w:t>
      </w:r>
      <w:r w:rsidRPr="001E5B0D">
        <w:rPr>
          <w:rFonts w:ascii="Palatino Linotype" w:hAnsi="Palatino Linotype"/>
          <w:lang w:val="en-CA"/>
        </w:rPr>
        <w:t>, 41(3), 590-623.</w:t>
      </w:r>
    </w:p>
    <w:p w14:paraId="0BB5BAD6" w14:textId="24C81B32" w:rsidR="00082012" w:rsidRPr="00082012" w:rsidRDefault="00082012" w:rsidP="00082012">
      <w:pPr>
        <w:ind w:left="284" w:hanging="284"/>
        <w:rPr>
          <w:rFonts w:ascii="Palatino Linotype" w:hAnsi="Palatino Linotype"/>
          <w:lang w:val="en-CA"/>
        </w:rPr>
      </w:pPr>
      <w:r w:rsidRPr="00082012">
        <w:rPr>
          <w:rFonts w:ascii="Palatino Linotype" w:hAnsi="Palatino Linotype"/>
          <w:lang w:val="en-CA"/>
        </w:rPr>
        <w:t xml:space="preserve">Sinha, P. N., Jaskiewicz, P., Gibb, J., &amp; Combs, J. G. (2020). Managing history: How New Zealand's Gallagher Group used rhetorical narratives to reprioritize and modify imprinted strategic guideposts. </w:t>
      </w:r>
      <w:r w:rsidRPr="00082012">
        <w:rPr>
          <w:rFonts w:ascii="Palatino Linotype" w:hAnsi="Palatino Linotype"/>
          <w:i/>
          <w:lang w:val="en-CA"/>
        </w:rPr>
        <w:t>Strategic Management Journal</w:t>
      </w:r>
      <w:r w:rsidRPr="00082012">
        <w:rPr>
          <w:rFonts w:ascii="Palatino Linotype" w:hAnsi="Palatino Linotype"/>
          <w:lang w:val="en-CA"/>
        </w:rPr>
        <w:t xml:space="preserve">, </w:t>
      </w:r>
      <w:r w:rsidRPr="00082012">
        <w:rPr>
          <w:rFonts w:ascii="Palatino Linotype" w:hAnsi="Palatino Linotype"/>
          <w:i/>
          <w:lang w:val="en-CA"/>
        </w:rPr>
        <w:t>41</w:t>
      </w:r>
      <w:r w:rsidRPr="00082012">
        <w:rPr>
          <w:rFonts w:ascii="Palatino Linotype" w:hAnsi="Palatino Linotype"/>
          <w:lang w:val="en-CA"/>
        </w:rPr>
        <w:t>(3), 557-589.</w:t>
      </w:r>
    </w:p>
    <w:p w14:paraId="27743BC4" w14:textId="77777777" w:rsidR="00082012" w:rsidRPr="00082012" w:rsidRDefault="00082012" w:rsidP="00082012">
      <w:pPr>
        <w:ind w:left="284" w:hanging="284"/>
        <w:rPr>
          <w:rFonts w:ascii="Palatino Linotype" w:hAnsi="Palatino Linotype"/>
          <w:lang w:val="en-CA"/>
        </w:rPr>
      </w:pPr>
      <w:r w:rsidRPr="00082012">
        <w:rPr>
          <w:rFonts w:ascii="Palatino Linotype" w:hAnsi="Palatino Linotype"/>
          <w:lang w:val="en-CA"/>
        </w:rPr>
        <w:t>Suddaby, R., Coraiola, D., Harvey, C., &amp; Foster, W. (2020). History and the micro</w:t>
      </w:r>
      <w:r w:rsidRPr="00082012">
        <w:rPr>
          <w:rFonts w:ascii="Palatino Linotype" w:hAnsi="Palatino Linotype" w:cs="Cambria Math"/>
          <w:lang w:val="en-CA"/>
        </w:rPr>
        <w:t>‐</w:t>
      </w:r>
      <w:r w:rsidRPr="00082012">
        <w:rPr>
          <w:rFonts w:ascii="Palatino Linotype" w:hAnsi="Palatino Linotype"/>
          <w:lang w:val="en-CA"/>
        </w:rPr>
        <w:t xml:space="preserve">foundations of dynamic capabilities. </w:t>
      </w:r>
      <w:r w:rsidRPr="00082012">
        <w:rPr>
          <w:rFonts w:ascii="Palatino Linotype" w:hAnsi="Palatino Linotype"/>
          <w:i/>
          <w:lang w:val="en-CA"/>
        </w:rPr>
        <w:t>Strategic Management Journal</w:t>
      </w:r>
      <w:r w:rsidRPr="00082012">
        <w:rPr>
          <w:rFonts w:ascii="Palatino Linotype" w:hAnsi="Palatino Linotype"/>
          <w:lang w:val="en-CA"/>
        </w:rPr>
        <w:t xml:space="preserve">, </w:t>
      </w:r>
      <w:r w:rsidRPr="00082012">
        <w:rPr>
          <w:rFonts w:ascii="Palatino Linotype" w:hAnsi="Palatino Linotype"/>
          <w:i/>
          <w:lang w:val="en-CA"/>
        </w:rPr>
        <w:t>41</w:t>
      </w:r>
      <w:r w:rsidRPr="00082012">
        <w:rPr>
          <w:rFonts w:ascii="Palatino Linotype" w:hAnsi="Palatino Linotype"/>
          <w:lang w:val="en-CA"/>
        </w:rPr>
        <w:t>(3), 530-556.</w:t>
      </w:r>
    </w:p>
    <w:p w14:paraId="3125A38C" w14:textId="77777777" w:rsidR="00082012" w:rsidRPr="00082012" w:rsidRDefault="00082012" w:rsidP="00082012">
      <w:pPr>
        <w:ind w:left="284" w:hanging="284"/>
        <w:rPr>
          <w:rFonts w:ascii="Palatino Linotype" w:hAnsi="Palatino Linotype"/>
          <w:lang w:val="en-CA"/>
        </w:rPr>
      </w:pPr>
      <w:r w:rsidRPr="00082012">
        <w:rPr>
          <w:rFonts w:ascii="Palatino Linotype" w:hAnsi="Palatino Linotype"/>
          <w:lang w:val="en-CA"/>
        </w:rPr>
        <w:t xml:space="preserve">Suddaby, R., &amp; Foster, W. M. (2017). History and organizational change. </w:t>
      </w:r>
      <w:r w:rsidRPr="00082012">
        <w:rPr>
          <w:rFonts w:ascii="Palatino Linotype" w:hAnsi="Palatino Linotype"/>
          <w:i/>
          <w:lang w:val="en-CA"/>
        </w:rPr>
        <w:t>Journal of Management</w:t>
      </w:r>
      <w:r w:rsidRPr="00082012">
        <w:rPr>
          <w:rFonts w:ascii="Palatino Linotype" w:hAnsi="Palatino Linotype"/>
          <w:lang w:val="en-CA"/>
        </w:rPr>
        <w:t xml:space="preserve">, </w:t>
      </w:r>
      <w:r w:rsidRPr="00082012">
        <w:rPr>
          <w:rFonts w:ascii="Palatino Linotype" w:hAnsi="Palatino Linotype"/>
          <w:i/>
          <w:lang w:val="en-CA"/>
        </w:rPr>
        <w:t>43</w:t>
      </w:r>
      <w:r w:rsidRPr="00082012">
        <w:rPr>
          <w:rFonts w:ascii="Palatino Linotype" w:hAnsi="Palatino Linotype"/>
          <w:lang w:val="en-CA"/>
        </w:rPr>
        <w:t>(1), 19-38.</w:t>
      </w:r>
    </w:p>
    <w:p w14:paraId="0C00076E" w14:textId="77777777" w:rsidR="00082012" w:rsidRPr="00082012" w:rsidRDefault="00082012" w:rsidP="00082012">
      <w:pPr>
        <w:ind w:left="284" w:hanging="284"/>
        <w:rPr>
          <w:rFonts w:ascii="Palatino Linotype" w:hAnsi="Palatino Linotype"/>
          <w:lang w:val="en-CA"/>
        </w:rPr>
      </w:pPr>
      <w:r w:rsidRPr="00082012">
        <w:rPr>
          <w:rFonts w:ascii="Palatino Linotype" w:hAnsi="Palatino Linotype"/>
          <w:lang w:val="en-CA"/>
        </w:rPr>
        <w:t xml:space="preserve">Suddaby, R., Foster, W. M., &amp; Trank, C. Q. (2010). Rhetorical history as a source of competitive advantage. </w:t>
      </w:r>
      <w:r w:rsidRPr="00082012">
        <w:rPr>
          <w:rFonts w:ascii="Palatino Linotype" w:hAnsi="Palatino Linotype"/>
          <w:i/>
          <w:lang w:val="en-CA"/>
        </w:rPr>
        <w:t>Advances in Strategic Management</w:t>
      </w:r>
      <w:r w:rsidRPr="00082012">
        <w:rPr>
          <w:rFonts w:ascii="Palatino Linotype" w:hAnsi="Palatino Linotype"/>
          <w:lang w:val="en-CA"/>
        </w:rPr>
        <w:t xml:space="preserve">, </w:t>
      </w:r>
      <w:r w:rsidRPr="00082012">
        <w:rPr>
          <w:rFonts w:ascii="Palatino Linotype" w:hAnsi="Palatino Linotype"/>
          <w:i/>
          <w:lang w:val="en-CA"/>
        </w:rPr>
        <w:t>27</w:t>
      </w:r>
      <w:r w:rsidRPr="00082012">
        <w:rPr>
          <w:rFonts w:ascii="Palatino Linotype" w:hAnsi="Palatino Linotype"/>
          <w:lang w:val="en-CA"/>
        </w:rPr>
        <w:t>, 147-173.</w:t>
      </w:r>
    </w:p>
    <w:p w14:paraId="023A8A7F" w14:textId="77777777" w:rsidR="0016113B" w:rsidRPr="00D21B23" w:rsidRDefault="0016113B" w:rsidP="0016113B">
      <w:pPr>
        <w:ind w:left="284" w:hanging="284"/>
        <w:rPr>
          <w:rFonts w:ascii="Palatino Linotype" w:hAnsi="Palatino Linotype"/>
          <w:lang w:val="en-CA"/>
        </w:rPr>
      </w:pPr>
      <w:r w:rsidRPr="00D21B23">
        <w:rPr>
          <w:rFonts w:ascii="Palatino Linotype" w:hAnsi="Palatino Linotype"/>
          <w:lang w:val="en-CA"/>
        </w:rPr>
        <w:t xml:space="preserve">Suddaby, R. &amp; Jaskiewicz, P. (2020). Managing </w:t>
      </w:r>
      <w:r>
        <w:rPr>
          <w:rFonts w:ascii="Palatino Linotype" w:hAnsi="Palatino Linotype"/>
          <w:lang w:val="en-CA"/>
        </w:rPr>
        <w:t>t</w:t>
      </w:r>
      <w:r w:rsidRPr="00D21B23">
        <w:rPr>
          <w:rFonts w:ascii="Palatino Linotype" w:hAnsi="Palatino Linotype"/>
          <w:lang w:val="en-CA"/>
        </w:rPr>
        <w:t xml:space="preserve">raditions: A </w:t>
      </w:r>
      <w:r>
        <w:rPr>
          <w:rFonts w:ascii="Palatino Linotype" w:hAnsi="Palatino Linotype"/>
          <w:lang w:val="en-CA"/>
        </w:rPr>
        <w:t>c</w:t>
      </w:r>
      <w:r w:rsidRPr="00D21B23">
        <w:rPr>
          <w:rFonts w:ascii="Palatino Linotype" w:hAnsi="Palatino Linotype"/>
          <w:lang w:val="en-CA"/>
        </w:rPr>
        <w:t xml:space="preserve">ritical </w:t>
      </w:r>
      <w:r>
        <w:rPr>
          <w:rFonts w:ascii="Palatino Linotype" w:hAnsi="Palatino Linotype"/>
          <w:lang w:val="en-CA"/>
        </w:rPr>
        <w:t>c</w:t>
      </w:r>
      <w:r w:rsidRPr="00D21B23">
        <w:rPr>
          <w:rFonts w:ascii="Palatino Linotype" w:hAnsi="Palatino Linotype"/>
          <w:lang w:val="en-CA"/>
        </w:rPr>
        <w:t xml:space="preserve">apability for </w:t>
      </w:r>
      <w:r>
        <w:rPr>
          <w:rFonts w:ascii="Palatino Linotype" w:hAnsi="Palatino Linotype"/>
          <w:lang w:val="en-CA"/>
        </w:rPr>
        <w:t>family b</w:t>
      </w:r>
      <w:r w:rsidRPr="00D21B23">
        <w:rPr>
          <w:rFonts w:ascii="Palatino Linotype" w:hAnsi="Palatino Linotype"/>
          <w:lang w:val="en-CA"/>
        </w:rPr>
        <w:t xml:space="preserve">usiness </w:t>
      </w:r>
      <w:r>
        <w:rPr>
          <w:rFonts w:ascii="Palatino Linotype" w:hAnsi="Palatino Linotype"/>
          <w:lang w:val="en-CA"/>
        </w:rPr>
        <w:t>s</w:t>
      </w:r>
      <w:r w:rsidRPr="00D21B23">
        <w:rPr>
          <w:rFonts w:ascii="Palatino Linotype" w:hAnsi="Palatino Linotype"/>
          <w:lang w:val="en-CA"/>
        </w:rPr>
        <w:t>uccess</w:t>
      </w:r>
      <w:r>
        <w:rPr>
          <w:rFonts w:ascii="Palatino Linotype" w:hAnsi="Palatino Linotype"/>
          <w:lang w:val="en-CA"/>
        </w:rPr>
        <w:t xml:space="preserve">. </w:t>
      </w:r>
      <w:r w:rsidRPr="00D21B23">
        <w:rPr>
          <w:rFonts w:ascii="Palatino Linotype" w:hAnsi="Palatino Linotype"/>
          <w:i/>
          <w:lang w:val="en-CA"/>
        </w:rPr>
        <w:t>Family Business Review</w:t>
      </w:r>
      <w:r w:rsidRPr="00D21B23">
        <w:rPr>
          <w:rFonts w:ascii="Palatino Linotype" w:hAnsi="Palatino Linotype"/>
          <w:lang w:val="en-CA"/>
        </w:rPr>
        <w:t>, forthcoming.</w:t>
      </w:r>
    </w:p>
    <w:p w14:paraId="0448810E" w14:textId="78011C49" w:rsidR="003D670F" w:rsidRPr="003D670F" w:rsidRDefault="003D670F" w:rsidP="00082012">
      <w:pPr>
        <w:ind w:left="284" w:hanging="284"/>
        <w:jc w:val="both"/>
        <w:rPr>
          <w:rFonts w:ascii="Palatino Linotype" w:hAnsi="Palatino Linotype" w:cs="Calibri"/>
        </w:rPr>
      </w:pPr>
      <w:r w:rsidRPr="0016113B">
        <w:rPr>
          <w:rFonts w:ascii="Palatino Linotype" w:eastAsia="Times New Roman" w:hAnsi="Palatino Linotype" w:cs="Times New Roman"/>
          <w:szCs w:val="24"/>
        </w:rPr>
        <w:t xml:space="preserve">Zellweger, T. M., Kellermanns, F. W., Chrisman, J. J., &amp; Chua, J. H. (2012). </w:t>
      </w:r>
      <w:r w:rsidRPr="003D670F">
        <w:rPr>
          <w:rFonts w:ascii="Palatino Linotype" w:eastAsia="Times New Roman" w:hAnsi="Palatino Linotype" w:cs="Times New Roman"/>
          <w:szCs w:val="24"/>
        </w:rPr>
        <w:t xml:space="preserve">Family control and family firm valuation by family CEOs: The importance of intentions for transgenerational control. </w:t>
      </w:r>
      <w:r w:rsidRPr="003D670F">
        <w:rPr>
          <w:rFonts w:ascii="Palatino Linotype" w:eastAsia="Times New Roman" w:hAnsi="Palatino Linotype" w:cs="Times New Roman"/>
          <w:i/>
          <w:iCs/>
          <w:szCs w:val="24"/>
        </w:rPr>
        <w:t>Organization Science</w:t>
      </w:r>
      <w:r w:rsidRPr="003D670F">
        <w:rPr>
          <w:rFonts w:ascii="Palatino Linotype" w:eastAsia="Times New Roman" w:hAnsi="Palatino Linotype" w:cs="Times New Roman"/>
          <w:szCs w:val="24"/>
        </w:rPr>
        <w:t xml:space="preserve">, </w:t>
      </w:r>
      <w:r w:rsidRPr="003D670F">
        <w:rPr>
          <w:rFonts w:ascii="Palatino Linotype" w:eastAsia="Times New Roman" w:hAnsi="Palatino Linotype" w:cs="Times New Roman"/>
          <w:i/>
          <w:iCs/>
          <w:szCs w:val="24"/>
        </w:rPr>
        <w:t>23</w:t>
      </w:r>
      <w:r w:rsidRPr="003D670F">
        <w:rPr>
          <w:rFonts w:ascii="Palatino Linotype" w:eastAsia="Times New Roman" w:hAnsi="Palatino Linotype" w:cs="Times New Roman"/>
          <w:szCs w:val="24"/>
        </w:rPr>
        <w:t>(3), 851-868.</w:t>
      </w:r>
    </w:p>
    <w:p w14:paraId="40A48886" w14:textId="77777777" w:rsidR="003D670F" w:rsidRPr="003D670F" w:rsidRDefault="003D670F" w:rsidP="003D670F">
      <w:pPr>
        <w:rPr>
          <w:rFonts w:ascii="Times New Roman" w:eastAsia="Times New Roman" w:hAnsi="Times New Roman" w:cs="Times New Roman"/>
          <w:sz w:val="24"/>
          <w:szCs w:val="24"/>
        </w:rPr>
      </w:pPr>
    </w:p>
    <w:p w14:paraId="16D0F5F5" w14:textId="0796F795" w:rsidR="003D670F" w:rsidRPr="003D670F" w:rsidRDefault="003D670F" w:rsidP="008E00ED">
      <w:pPr>
        <w:jc w:val="both"/>
        <w:rPr>
          <w:rFonts w:ascii="Palatino Linotype" w:hAnsi="Palatino Linotype"/>
        </w:rPr>
      </w:pPr>
    </w:p>
    <w:sectPr w:rsidR="003D670F" w:rsidRPr="003D670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2A80" w14:textId="77777777" w:rsidR="0006496B" w:rsidRDefault="0006496B" w:rsidP="00440082">
      <w:r>
        <w:separator/>
      </w:r>
    </w:p>
  </w:endnote>
  <w:endnote w:type="continuationSeparator" w:id="0">
    <w:p w14:paraId="73E7E9D2" w14:textId="77777777" w:rsidR="0006496B" w:rsidRDefault="0006496B" w:rsidP="0044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876274"/>
      <w:docPartObj>
        <w:docPartGallery w:val="Page Numbers (Bottom of Page)"/>
        <w:docPartUnique/>
      </w:docPartObj>
    </w:sdtPr>
    <w:sdtEndPr>
      <w:rPr>
        <w:noProof/>
      </w:rPr>
    </w:sdtEndPr>
    <w:sdtContent>
      <w:p w14:paraId="2EC7085D" w14:textId="736FB389" w:rsidR="00440082" w:rsidRDefault="00440082">
        <w:pPr>
          <w:pStyle w:val="Footer"/>
          <w:jc w:val="center"/>
        </w:pPr>
        <w:r>
          <w:fldChar w:fldCharType="begin"/>
        </w:r>
        <w:r>
          <w:instrText xml:space="preserve"> PAGE   \* MERGEFORMAT </w:instrText>
        </w:r>
        <w:r>
          <w:fldChar w:fldCharType="separate"/>
        </w:r>
        <w:r w:rsidR="0081667A">
          <w:rPr>
            <w:noProof/>
          </w:rPr>
          <w:t>6</w:t>
        </w:r>
        <w:r>
          <w:rPr>
            <w:noProof/>
          </w:rPr>
          <w:fldChar w:fldCharType="end"/>
        </w:r>
      </w:p>
    </w:sdtContent>
  </w:sdt>
  <w:p w14:paraId="4337AB3F" w14:textId="77777777" w:rsidR="00440082" w:rsidRDefault="0044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604F" w14:textId="77777777" w:rsidR="0006496B" w:rsidRDefault="0006496B" w:rsidP="00440082">
      <w:r>
        <w:separator/>
      </w:r>
    </w:p>
  </w:footnote>
  <w:footnote w:type="continuationSeparator" w:id="0">
    <w:p w14:paraId="7E501C7A" w14:textId="77777777" w:rsidR="0006496B" w:rsidRDefault="0006496B" w:rsidP="0044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2C60"/>
    <w:multiLevelType w:val="hybridMultilevel"/>
    <w:tmpl w:val="4704CB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63087"/>
    <w:multiLevelType w:val="hybridMultilevel"/>
    <w:tmpl w:val="BD8AE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80DF1"/>
    <w:multiLevelType w:val="hybridMultilevel"/>
    <w:tmpl w:val="2494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61"/>
    <w:rsid w:val="000126C7"/>
    <w:rsid w:val="000237EA"/>
    <w:rsid w:val="00027F8E"/>
    <w:rsid w:val="000345EA"/>
    <w:rsid w:val="00042413"/>
    <w:rsid w:val="000472FE"/>
    <w:rsid w:val="000547E6"/>
    <w:rsid w:val="0006496B"/>
    <w:rsid w:val="00082012"/>
    <w:rsid w:val="00082E90"/>
    <w:rsid w:val="00091977"/>
    <w:rsid w:val="000E7DF6"/>
    <w:rsid w:val="00101461"/>
    <w:rsid w:val="00122761"/>
    <w:rsid w:val="0014266D"/>
    <w:rsid w:val="0016113B"/>
    <w:rsid w:val="00161A7B"/>
    <w:rsid w:val="00166D68"/>
    <w:rsid w:val="001B11A8"/>
    <w:rsid w:val="001B216E"/>
    <w:rsid w:val="001B5069"/>
    <w:rsid w:val="001C17C3"/>
    <w:rsid w:val="001C79A5"/>
    <w:rsid w:val="001E5B0D"/>
    <w:rsid w:val="001F35CE"/>
    <w:rsid w:val="001F4B9E"/>
    <w:rsid w:val="00214937"/>
    <w:rsid w:val="00222CB5"/>
    <w:rsid w:val="0024668B"/>
    <w:rsid w:val="00255AE7"/>
    <w:rsid w:val="00275C0F"/>
    <w:rsid w:val="002A6E3B"/>
    <w:rsid w:val="002B6245"/>
    <w:rsid w:val="002C2B2B"/>
    <w:rsid w:val="002D2D66"/>
    <w:rsid w:val="002F3F0D"/>
    <w:rsid w:val="003304EC"/>
    <w:rsid w:val="00330FD7"/>
    <w:rsid w:val="0035219B"/>
    <w:rsid w:val="003651CA"/>
    <w:rsid w:val="003738D7"/>
    <w:rsid w:val="00395E8F"/>
    <w:rsid w:val="003B4C01"/>
    <w:rsid w:val="003C68CE"/>
    <w:rsid w:val="003D670F"/>
    <w:rsid w:val="00440082"/>
    <w:rsid w:val="00472ACC"/>
    <w:rsid w:val="00480BE1"/>
    <w:rsid w:val="004A76B4"/>
    <w:rsid w:val="00505E26"/>
    <w:rsid w:val="0051389D"/>
    <w:rsid w:val="005301EB"/>
    <w:rsid w:val="00591272"/>
    <w:rsid w:val="00685D5C"/>
    <w:rsid w:val="006F652E"/>
    <w:rsid w:val="0071145E"/>
    <w:rsid w:val="00735078"/>
    <w:rsid w:val="00776B83"/>
    <w:rsid w:val="007B188F"/>
    <w:rsid w:val="007C06C5"/>
    <w:rsid w:val="008161FB"/>
    <w:rsid w:val="0081667A"/>
    <w:rsid w:val="008913C6"/>
    <w:rsid w:val="00896AA2"/>
    <w:rsid w:val="008A6668"/>
    <w:rsid w:val="008E00ED"/>
    <w:rsid w:val="00947485"/>
    <w:rsid w:val="00970E6E"/>
    <w:rsid w:val="009B1A25"/>
    <w:rsid w:val="009B38A3"/>
    <w:rsid w:val="00A53D55"/>
    <w:rsid w:val="00A60324"/>
    <w:rsid w:val="00A825DE"/>
    <w:rsid w:val="00AB1945"/>
    <w:rsid w:val="00B5183A"/>
    <w:rsid w:val="00B712DE"/>
    <w:rsid w:val="00B87290"/>
    <w:rsid w:val="00BA789F"/>
    <w:rsid w:val="00BD743C"/>
    <w:rsid w:val="00BF60E5"/>
    <w:rsid w:val="00C0647F"/>
    <w:rsid w:val="00CA21CF"/>
    <w:rsid w:val="00CC2F8F"/>
    <w:rsid w:val="00CF3548"/>
    <w:rsid w:val="00D21B23"/>
    <w:rsid w:val="00D568F9"/>
    <w:rsid w:val="00D570D7"/>
    <w:rsid w:val="00D91388"/>
    <w:rsid w:val="00E433F2"/>
    <w:rsid w:val="00E43774"/>
    <w:rsid w:val="00E8209E"/>
    <w:rsid w:val="00EC6448"/>
    <w:rsid w:val="00EE2410"/>
    <w:rsid w:val="00F11D65"/>
    <w:rsid w:val="00F2799F"/>
    <w:rsid w:val="00F41476"/>
    <w:rsid w:val="00F8525C"/>
    <w:rsid w:val="00FA039C"/>
    <w:rsid w:val="00FD00E3"/>
    <w:rsid w:val="00FE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A0C1"/>
  <w15:chartTrackingRefBased/>
  <w15:docId w15:val="{70413B81-94C9-419F-A724-C307D229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46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99F"/>
    <w:rPr>
      <w:color w:val="0563C1" w:themeColor="hyperlink"/>
      <w:u w:val="single"/>
    </w:rPr>
  </w:style>
  <w:style w:type="character" w:customStyle="1" w:styleId="apple-converted-space">
    <w:name w:val="apple-converted-space"/>
    <w:basedOn w:val="DefaultParagraphFont"/>
    <w:rsid w:val="009B1A25"/>
  </w:style>
  <w:style w:type="character" w:styleId="CommentReference">
    <w:name w:val="annotation reference"/>
    <w:basedOn w:val="DefaultParagraphFont"/>
    <w:uiPriority w:val="99"/>
    <w:semiHidden/>
    <w:unhideWhenUsed/>
    <w:rsid w:val="00275C0F"/>
    <w:rPr>
      <w:sz w:val="16"/>
      <w:szCs w:val="16"/>
    </w:rPr>
  </w:style>
  <w:style w:type="paragraph" w:styleId="CommentText">
    <w:name w:val="annotation text"/>
    <w:basedOn w:val="Normal"/>
    <w:link w:val="CommentTextChar"/>
    <w:uiPriority w:val="99"/>
    <w:unhideWhenUsed/>
    <w:rsid w:val="00275C0F"/>
    <w:rPr>
      <w:sz w:val="20"/>
      <w:szCs w:val="20"/>
    </w:rPr>
  </w:style>
  <w:style w:type="character" w:customStyle="1" w:styleId="CommentTextChar">
    <w:name w:val="Comment Text Char"/>
    <w:basedOn w:val="DefaultParagraphFont"/>
    <w:link w:val="CommentText"/>
    <w:uiPriority w:val="99"/>
    <w:rsid w:val="00275C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75C0F"/>
    <w:rPr>
      <w:b/>
      <w:bCs/>
    </w:rPr>
  </w:style>
  <w:style w:type="character" w:customStyle="1" w:styleId="CommentSubjectChar">
    <w:name w:val="Comment Subject Char"/>
    <w:basedOn w:val="CommentTextChar"/>
    <w:link w:val="CommentSubject"/>
    <w:uiPriority w:val="99"/>
    <w:semiHidden/>
    <w:rsid w:val="00275C0F"/>
    <w:rPr>
      <w:rFonts w:eastAsiaTheme="minorEastAsia"/>
      <w:b/>
      <w:bCs/>
      <w:sz w:val="20"/>
      <w:szCs w:val="20"/>
    </w:rPr>
  </w:style>
  <w:style w:type="paragraph" w:styleId="BalloonText">
    <w:name w:val="Balloon Text"/>
    <w:basedOn w:val="Normal"/>
    <w:link w:val="BalloonTextChar"/>
    <w:uiPriority w:val="99"/>
    <w:semiHidden/>
    <w:unhideWhenUsed/>
    <w:rsid w:val="00275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0F"/>
    <w:rPr>
      <w:rFonts w:ascii="Segoe UI" w:eastAsiaTheme="minorEastAsia" w:hAnsi="Segoe UI" w:cs="Segoe UI"/>
      <w:sz w:val="18"/>
      <w:szCs w:val="18"/>
    </w:rPr>
  </w:style>
  <w:style w:type="paragraph" w:styleId="Header">
    <w:name w:val="header"/>
    <w:basedOn w:val="Normal"/>
    <w:link w:val="HeaderChar"/>
    <w:uiPriority w:val="99"/>
    <w:unhideWhenUsed/>
    <w:rsid w:val="00440082"/>
    <w:pPr>
      <w:tabs>
        <w:tab w:val="center" w:pos="4680"/>
        <w:tab w:val="right" w:pos="9360"/>
      </w:tabs>
    </w:pPr>
  </w:style>
  <w:style w:type="character" w:customStyle="1" w:styleId="HeaderChar">
    <w:name w:val="Header Char"/>
    <w:basedOn w:val="DefaultParagraphFont"/>
    <w:link w:val="Header"/>
    <w:uiPriority w:val="99"/>
    <w:rsid w:val="00440082"/>
    <w:rPr>
      <w:rFonts w:eastAsiaTheme="minorEastAsia"/>
    </w:rPr>
  </w:style>
  <w:style w:type="paragraph" w:styleId="Footer">
    <w:name w:val="footer"/>
    <w:basedOn w:val="Normal"/>
    <w:link w:val="FooterChar"/>
    <w:uiPriority w:val="99"/>
    <w:unhideWhenUsed/>
    <w:rsid w:val="00440082"/>
    <w:pPr>
      <w:tabs>
        <w:tab w:val="center" w:pos="4680"/>
        <w:tab w:val="right" w:pos="9360"/>
      </w:tabs>
    </w:pPr>
  </w:style>
  <w:style w:type="character" w:customStyle="1" w:styleId="FooterChar">
    <w:name w:val="Footer Char"/>
    <w:basedOn w:val="DefaultParagraphFont"/>
    <w:link w:val="Footer"/>
    <w:uiPriority w:val="99"/>
    <w:rsid w:val="00440082"/>
    <w:rPr>
      <w:rFonts w:eastAsiaTheme="minorEastAsia"/>
    </w:rPr>
  </w:style>
  <w:style w:type="paragraph" w:styleId="ListParagraph">
    <w:name w:val="List Paragraph"/>
    <w:basedOn w:val="Normal"/>
    <w:uiPriority w:val="34"/>
    <w:qFormat/>
    <w:rsid w:val="000345EA"/>
    <w:pPr>
      <w:ind w:left="720"/>
      <w:contextualSpacing/>
    </w:pPr>
  </w:style>
  <w:style w:type="paragraph" w:styleId="Revision">
    <w:name w:val="Revision"/>
    <w:hidden/>
    <w:uiPriority w:val="99"/>
    <w:semiHidden/>
    <w:rsid w:val="00CA21CF"/>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166D68"/>
    <w:rPr>
      <w:color w:val="605E5C"/>
      <w:shd w:val="clear" w:color="auto" w:fill="E1DFDD"/>
    </w:rPr>
  </w:style>
  <w:style w:type="character" w:styleId="FollowedHyperlink">
    <w:name w:val="FollowedHyperlink"/>
    <w:basedOn w:val="DefaultParagraphFont"/>
    <w:uiPriority w:val="99"/>
    <w:semiHidden/>
    <w:unhideWhenUsed/>
    <w:rsid w:val="008166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6650">
      <w:bodyDiv w:val="1"/>
      <w:marLeft w:val="0"/>
      <w:marRight w:val="0"/>
      <w:marTop w:val="0"/>
      <w:marBottom w:val="0"/>
      <w:divBdr>
        <w:top w:val="none" w:sz="0" w:space="0" w:color="auto"/>
        <w:left w:val="none" w:sz="0" w:space="0" w:color="auto"/>
        <w:bottom w:val="none" w:sz="0" w:space="0" w:color="auto"/>
        <w:right w:val="none" w:sz="0" w:space="0" w:color="auto"/>
      </w:divBdr>
    </w:div>
    <w:div w:id="361636367">
      <w:bodyDiv w:val="1"/>
      <w:marLeft w:val="0"/>
      <w:marRight w:val="0"/>
      <w:marTop w:val="0"/>
      <w:marBottom w:val="0"/>
      <w:divBdr>
        <w:top w:val="none" w:sz="0" w:space="0" w:color="auto"/>
        <w:left w:val="none" w:sz="0" w:space="0" w:color="auto"/>
        <w:bottom w:val="none" w:sz="0" w:space="0" w:color="auto"/>
        <w:right w:val="none" w:sz="0" w:space="0" w:color="auto"/>
      </w:divBdr>
      <w:divsChild>
        <w:div w:id="219022914">
          <w:marLeft w:val="0"/>
          <w:marRight w:val="0"/>
          <w:marTop w:val="0"/>
          <w:marBottom w:val="0"/>
          <w:divBdr>
            <w:top w:val="none" w:sz="0" w:space="0" w:color="auto"/>
            <w:left w:val="none" w:sz="0" w:space="0" w:color="auto"/>
            <w:bottom w:val="none" w:sz="0" w:space="0" w:color="auto"/>
            <w:right w:val="none" w:sz="0" w:space="0" w:color="auto"/>
          </w:divBdr>
        </w:div>
      </w:divsChild>
    </w:div>
    <w:div w:id="491870813">
      <w:bodyDiv w:val="1"/>
      <w:marLeft w:val="0"/>
      <w:marRight w:val="0"/>
      <w:marTop w:val="0"/>
      <w:marBottom w:val="0"/>
      <w:divBdr>
        <w:top w:val="none" w:sz="0" w:space="0" w:color="auto"/>
        <w:left w:val="none" w:sz="0" w:space="0" w:color="auto"/>
        <w:bottom w:val="none" w:sz="0" w:space="0" w:color="auto"/>
        <w:right w:val="none" w:sz="0" w:space="0" w:color="auto"/>
      </w:divBdr>
      <w:divsChild>
        <w:div w:id="1827546719">
          <w:marLeft w:val="0"/>
          <w:marRight w:val="0"/>
          <w:marTop w:val="0"/>
          <w:marBottom w:val="0"/>
          <w:divBdr>
            <w:top w:val="none" w:sz="0" w:space="0" w:color="auto"/>
            <w:left w:val="none" w:sz="0" w:space="0" w:color="auto"/>
            <w:bottom w:val="none" w:sz="0" w:space="0" w:color="auto"/>
            <w:right w:val="none" w:sz="0" w:space="0" w:color="auto"/>
          </w:divBdr>
        </w:div>
      </w:divsChild>
    </w:div>
    <w:div w:id="549076304">
      <w:bodyDiv w:val="1"/>
      <w:marLeft w:val="0"/>
      <w:marRight w:val="0"/>
      <w:marTop w:val="0"/>
      <w:marBottom w:val="0"/>
      <w:divBdr>
        <w:top w:val="none" w:sz="0" w:space="0" w:color="auto"/>
        <w:left w:val="none" w:sz="0" w:space="0" w:color="auto"/>
        <w:bottom w:val="none" w:sz="0" w:space="0" w:color="auto"/>
        <w:right w:val="none" w:sz="0" w:space="0" w:color="auto"/>
      </w:divBdr>
      <w:divsChild>
        <w:div w:id="1812089672">
          <w:marLeft w:val="0"/>
          <w:marRight w:val="0"/>
          <w:marTop w:val="0"/>
          <w:marBottom w:val="0"/>
          <w:divBdr>
            <w:top w:val="none" w:sz="0" w:space="0" w:color="auto"/>
            <w:left w:val="none" w:sz="0" w:space="0" w:color="auto"/>
            <w:bottom w:val="none" w:sz="0" w:space="0" w:color="auto"/>
            <w:right w:val="none" w:sz="0" w:space="0" w:color="auto"/>
          </w:divBdr>
        </w:div>
      </w:divsChild>
    </w:div>
    <w:div w:id="600573559">
      <w:bodyDiv w:val="1"/>
      <w:marLeft w:val="0"/>
      <w:marRight w:val="0"/>
      <w:marTop w:val="0"/>
      <w:marBottom w:val="0"/>
      <w:divBdr>
        <w:top w:val="none" w:sz="0" w:space="0" w:color="auto"/>
        <w:left w:val="none" w:sz="0" w:space="0" w:color="auto"/>
        <w:bottom w:val="none" w:sz="0" w:space="0" w:color="auto"/>
        <w:right w:val="none" w:sz="0" w:space="0" w:color="auto"/>
      </w:divBdr>
    </w:div>
    <w:div w:id="750934612">
      <w:bodyDiv w:val="1"/>
      <w:marLeft w:val="0"/>
      <w:marRight w:val="0"/>
      <w:marTop w:val="0"/>
      <w:marBottom w:val="0"/>
      <w:divBdr>
        <w:top w:val="none" w:sz="0" w:space="0" w:color="auto"/>
        <w:left w:val="none" w:sz="0" w:space="0" w:color="auto"/>
        <w:bottom w:val="none" w:sz="0" w:space="0" w:color="auto"/>
        <w:right w:val="none" w:sz="0" w:space="0" w:color="auto"/>
      </w:divBdr>
      <w:divsChild>
        <w:div w:id="798450336">
          <w:marLeft w:val="0"/>
          <w:marRight w:val="0"/>
          <w:marTop w:val="0"/>
          <w:marBottom w:val="0"/>
          <w:divBdr>
            <w:top w:val="none" w:sz="0" w:space="0" w:color="auto"/>
            <w:left w:val="none" w:sz="0" w:space="0" w:color="auto"/>
            <w:bottom w:val="none" w:sz="0" w:space="0" w:color="auto"/>
            <w:right w:val="none" w:sz="0" w:space="0" w:color="auto"/>
          </w:divBdr>
        </w:div>
      </w:divsChild>
    </w:div>
    <w:div w:id="7819941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410">
          <w:marLeft w:val="0"/>
          <w:marRight w:val="0"/>
          <w:marTop w:val="0"/>
          <w:marBottom w:val="0"/>
          <w:divBdr>
            <w:top w:val="none" w:sz="0" w:space="0" w:color="auto"/>
            <w:left w:val="none" w:sz="0" w:space="0" w:color="auto"/>
            <w:bottom w:val="none" w:sz="0" w:space="0" w:color="auto"/>
            <w:right w:val="none" w:sz="0" w:space="0" w:color="auto"/>
          </w:divBdr>
        </w:div>
      </w:divsChild>
    </w:div>
    <w:div w:id="875436322">
      <w:bodyDiv w:val="1"/>
      <w:marLeft w:val="0"/>
      <w:marRight w:val="0"/>
      <w:marTop w:val="0"/>
      <w:marBottom w:val="0"/>
      <w:divBdr>
        <w:top w:val="none" w:sz="0" w:space="0" w:color="auto"/>
        <w:left w:val="none" w:sz="0" w:space="0" w:color="auto"/>
        <w:bottom w:val="none" w:sz="0" w:space="0" w:color="auto"/>
        <w:right w:val="none" w:sz="0" w:space="0" w:color="auto"/>
      </w:divBdr>
    </w:div>
    <w:div w:id="1253320467">
      <w:bodyDiv w:val="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
      </w:divsChild>
    </w:div>
    <w:div w:id="1824538488">
      <w:bodyDiv w:val="1"/>
      <w:marLeft w:val="0"/>
      <w:marRight w:val="0"/>
      <w:marTop w:val="0"/>
      <w:marBottom w:val="0"/>
      <w:divBdr>
        <w:top w:val="none" w:sz="0" w:space="0" w:color="auto"/>
        <w:left w:val="none" w:sz="0" w:space="0" w:color="auto"/>
        <w:bottom w:val="none" w:sz="0" w:space="0" w:color="auto"/>
        <w:right w:val="none" w:sz="0" w:space="0" w:color="auto"/>
      </w:divBdr>
    </w:div>
    <w:div w:id="1846817194">
      <w:bodyDiv w:val="1"/>
      <w:marLeft w:val="0"/>
      <w:marRight w:val="0"/>
      <w:marTop w:val="0"/>
      <w:marBottom w:val="0"/>
      <w:divBdr>
        <w:top w:val="none" w:sz="0" w:space="0" w:color="auto"/>
        <w:left w:val="none" w:sz="0" w:space="0" w:color="auto"/>
        <w:bottom w:val="none" w:sz="0" w:space="0" w:color="auto"/>
        <w:right w:val="none" w:sz="0" w:space="0" w:color="auto"/>
      </w:divBdr>
      <w:divsChild>
        <w:div w:id="1178495833">
          <w:marLeft w:val="0"/>
          <w:marRight w:val="0"/>
          <w:marTop w:val="0"/>
          <w:marBottom w:val="0"/>
          <w:divBdr>
            <w:top w:val="none" w:sz="0" w:space="0" w:color="auto"/>
            <w:left w:val="none" w:sz="0" w:space="0" w:color="auto"/>
            <w:bottom w:val="none" w:sz="0" w:space="0" w:color="auto"/>
            <w:right w:val="none" w:sz="0" w:space="0" w:color="auto"/>
          </w:divBdr>
        </w:div>
      </w:divsChild>
    </w:div>
    <w:div w:id="2020739218">
      <w:bodyDiv w:val="1"/>
      <w:marLeft w:val="0"/>
      <w:marRight w:val="0"/>
      <w:marTop w:val="0"/>
      <w:marBottom w:val="0"/>
      <w:divBdr>
        <w:top w:val="none" w:sz="0" w:space="0" w:color="auto"/>
        <w:left w:val="none" w:sz="0" w:space="0" w:color="auto"/>
        <w:bottom w:val="none" w:sz="0" w:space="0" w:color="auto"/>
        <w:right w:val="none" w:sz="0" w:space="0" w:color="auto"/>
      </w:divBdr>
      <w:divsChild>
        <w:div w:id="957446946">
          <w:marLeft w:val="0"/>
          <w:marRight w:val="0"/>
          <w:marTop w:val="0"/>
          <w:marBottom w:val="0"/>
          <w:divBdr>
            <w:top w:val="none" w:sz="0" w:space="0" w:color="auto"/>
            <w:left w:val="none" w:sz="0" w:space="0" w:color="auto"/>
            <w:bottom w:val="none" w:sz="0" w:space="0" w:color="auto"/>
            <w:right w:val="none" w:sz="0" w:space="0" w:color="auto"/>
          </w:divBdr>
        </w:div>
      </w:divsChild>
    </w:div>
    <w:div w:id="2054649520">
      <w:bodyDiv w:val="1"/>
      <w:marLeft w:val="0"/>
      <w:marRight w:val="0"/>
      <w:marTop w:val="0"/>
      <w:marBottom w:val="0"/>
      <w:divBdr>
        <w:top w:val="none" w:sz="0" w:space="0" w:color="auto"/>
        <w:left w:val="none" w:sz="0" w:space="0" w:color="auto"/>
        <w:bottom w:val="none" w:sz="0" w:space="0" w:color="auto"/>
        <w:right w:val="none" w:sz="0" w:space="0" w:color="auto"/>
      </w:divBdr>
      <w:divsChild>
        <w:div w:id="137943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ddaby@uvic.ca" TargetMode="External"/><Relationship Id="rId13" Type="http://schemas.openxmlformats.org/officeDocument/2006/relationships/hyperlink" Target="https://business.fau.edu/ferc-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elotta@telfer.uottawa.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Jas@uOttawa.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fredo.DeMassis@unibz.it" TargetMode="External"/><Relationship Id="rId4" Type="http://schemas.openxmlformats.org/officeDocument/2006/relationships/settings" Target="settings.xml"/><Relationship Id="rId9" Type="http://schemas.openxmlformats.org/officeDocument/2006/relationships/hyperlink" Target="mailto:silverman@rotman.utoronto.ca" TargetMode="External"/><Relationship Id="rId14" Type="http://schemas.openxmlformats.org/officeDocument/2006/relationships/hyperlink" Target="https://10times.com/ferc-boca-rato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594D-B560-1B41-B5C1-89E647E9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Neubaum</dc:creator>
  <cp:keywords/>
  <dc:description/>
  <cp:lastModifiedBy>Microsoft Office User</cp:lastModifiedBy>
  <cp:revision>2</cp:revision>
  <dcterms:created xsi:type="dcterms:W3CDTF">2020-07-01T16:49:00Z</dcterms:created>
  <dcterms:modified xsi:type="dcterms:W3CDTF">2020-07-01T16:49:00Z</dcterms:modified>
</cp:coreProperties>
</file>