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F1BAC" w14:textId="77777777" w:rsidR="009B5691" w:rsidRPr="00E757B0" w:rsidRDefault="009B5691" w:rsidP="009B5691">
      <w:pPr>
        <w:shd w:val="clear" w:color="auto" w:fill="FFFFFF"/>
        <w:spacing w:after="160"/>
        <w:rPr>
          <w:rFonts w:ascii="Times New Roman" w:eastAsia="Times New Roman" w:hAnsi="Times New Roman" w:cs="Times New Roman"/>
          <w:sz w:val="22"/>
          <w:szCs w:val="22"/>
        </w:rPr>
      </w:pPr>
      <w:r w:rsidRPr="00E757B0">
        <w:rPr>
          <w:rFonts w:ascii="Times New Roman" w:eastAsia="Times New Roman" w:hAnsi="Times New Roman" w:cs="Times New Roman"/>
          <w:b/>
          <w:bCs/>
          <w:sz w:val="22"/>
          <w:szCs w:val="22"/>
        </w:rPr>
        <w:t>CALL FOR CHAPTERS</w:t>
      </w:r>
    </w:p>
    <w:p w14:paraId="07053602" w14:textId="12CBD425" w:rsidR="009B5691" w:rsidRPr="00E757B0" w:rsidRDefault="009B5691" w:rsidP="00E757B0">
      <w:pPr>
        <w:shd w:val="clear" w:color="auto" w:fill="FFFFFF"/>
        <w:rPr>
          <w:rFonts w:ascii="Times New Roman" w:eastAsia="Times New Roman" w:hAnsi="Times New Roman" w:cs="Times New Roman"/>
          <w:sz w:val="22"/>
          <w:szCs w:val="22"/>
        </w:rPr>
      </w:pPr>
      <w:r w:rsidRPr="00E757B0">
        <w:rPr>
          <w:rFonts w:ascii="Times New Roman" w:eastAsia="Times New Roman" w:hAnsi="Times New Roman" w:cs="Times New Roman"/>
          <w:b/>
          <w:bCs/>
          <w:sz w:val="22"/>
          <w:szCs w:val="22"/>
        </w:rPr>
        <w:t xml:space="preserve">Unraveling the Tapestry of Traditional, Relational and </w:t>
      </w:r>
      <w:r w:rsidR="009F1C35" w:rsidRPr="00E757B0">
        <w:rPr>
          <w:rFonts w:ascii="Times New Roman" w:eastAsia="Times New Roman" w:hAnsi="Times New Roman" w:cs="Times New Roman"/>
          <w:b/>
          <w:bCs/>
          <w:sz w:val="22"/>
          <w:szCs w:val="22"/>
        </w:rPr>
        <w:t xml:space="preserve">Multicultural </w:t>
      </w:r>
      <w:r w:rsidRPr="00E757B0">
        <w:rPr>
          <w:rFonts w:ascii="Times New Roman" w:eastAsia="Times New Roman" w:hAnsi="Times New Roman" w:cs="Times New Roman"/>
          <w:b/>
          <w:bCs/>
          <w:sz w:val="22"/>
          <w:szCs w:val="22"/>
        </w:rPr>
        <w:t>Feminist Mentoring Frameworks</w:t>
      </w:r>
    </w:p>
    <w:p w14:paraId="6DF5AEC0" w14:textId="37CEEAD9" w:rsidR="009B5691" w:rsidRDefault="00646BF7" w:rsidP="00E757B0">
      <w:pPr>
        <w:shd w:val="clear" w:color="auto" w:fill="FFFFFF"/>
        <w:jc w:val="both"/>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 xml:space="preserve">Editors: </w:t>
      </w:r>
      <w:r w:rsidR="009B5691" w:rsidRPr="00CF223F">
        <w:rPr>
          <w:rFonts w:ascii="Times New Roman" w:eastAsia="Times New Roman" w:hAnsi="Times New Roman" w:cs="Times New Roman"/>
          <w:b/>
          <w:bCs/>
          <w:color w:val="222222"/>
          <w:sz w:val="22"/>
          <w:szCs w:val="22"/>
        </w:rPr>
        <w:t>D</w:t>
      </w:r>
      <w:r w:rsidR="003E05BC" w:rsidRPr="00CF223F">
        <w:rPr>
          <w:rFonts w:ascii="Times New Roman" w:eastAsia="Times New Roman" w:hAnsi="Times New Roman" w:cs="Times New Roman"/>
          <w:b/>
          <w:bCs/>
          <w:color w:val="222222"/>
          <w:sz w:val="22"/>
          <w:szCs w:val="22"/>
        </w:rPr>
        <w:t>r.</w:t>
      </w:r>
      <w:r w:rsidR="009B5691" w:rsidRPr="00CF223F">
        <w:rPr>
          <w:rFonts w:ascii="Times New Roman" w:eastAsia="Times New Roman" w:hAnsi="Times New Roman" w:cs="Times New Roman"/>
          <w:b/>
          <w:bCs/>
          <w:color w:val="222222"/>
          <w:sz w:val="22"/>
          <w:szCs w:val="22"/>
        </w:rPr>
        <w:t xml:space="preserve"> Rajashi Ghosh and Dr</w:t>
      </w:r>
      <w:r w:rsidR="003E05BC" w:rsidRPr="00CF223F">
        <w:rPr>
          <w:rFonts w:ascii="Times New Roman" w:eastAsia="Times New Roman" w:hAnsi="Times New Roman" w:cs="Times New Roman"/>
          <w:b/>
          <w:bCs/>
          <w:color w:val="222222"/>
          <w:sz w:val="22"/>
          <w:szCs w:val="22"/>
        </w:rPr>
        <w:t>.</w:t>
      </w:r>
      <w:r w:rsidR="009B5691" w:rsidRPr="00CF223F">
        <w:rPr>
          <w:rFonts w:ascii="Times New Roman" w:eastAsia="Times New Roman" w:hAnsi="Times New Roman" w:cs="Times New Roman"/>
          <w:b/>
          <w:bCs/>
          <w:color w:val="222222"/>
          <w:sz w:val="22"/>
          <w:szCs w:val="22"/>
        </w:rPr>
        <w:t xml:space="preserve"> Payal Kumar</w:t>
      </w:r>
    </w:p>
    <w:p w14:paraId="51CFC4DE" w14:textId="77777777" w:rsidR="00E757B0" w:rsidRPr="00CF223F" w:rsidRDefault="00E757B0" w:rsidP="00E757B0">
      <w:pPr>
        <w:shd w:val="clear" w:color="auto" w:fill="FFFFFF"/>
        <w:jc w:val="both"/>
        <w:rPr>
          <w:rFonts w:ascii="Times New Roman" w:eastAsia="Times New Roman" w:hAnsi="Times New Roman" w:cs="Times New Roman"/>
          <w:b/>
          <w:bCs/>
          <w:color w:val="222222"/>
          <w:sz w:val="22"/>
          <w:szCs w:val="22"/>
        </w:rPr>
      </w:pPr>
    </w:p>
    <w:p w14:paraId="053DEA00" w14:textId="2CE7880C" w:rsidR="009B5691" w:rsidRPr="00CF223F" w:rsidRDefault="0094568B" w:rsidP="0094568B">
      <w:pPr>
        <w:shd w:val="clear" w:color="auto" w:fill="FFFFFF"/>
        <w:spacing w:after="160"/>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 xml:space="preserve">This Handbook on Mentoring Frameworks is a part of the Handbook of Diversity, </w:t>
      </w:r>
      <w:proofErr w:type="gramStart"/>
      <w:r w:rsidRPr="00CF223F">
        <w:rPr>
          <w:rFonts w:ascii="Times New Roman" w:hAnsi="Times New Roman" w:cs="Times New Roman"/>
          <w:color w:val="222222"/>
          <w:sz w:val="22"/>
          <w:szCs w:val="22"/>
          <w:shd w:val="clear" w:color="auto" w:fill="FFFFFF"/>
        </w:rPr>
        <w:t>Equity</w:t>
      </w:r>
      <w:proofErr w:type="gramEnd"/>
      <w:r w:rsidRPr="00CF223F">
        <w:rPr>
          <w:rFonts w:ascii="Times New Roman" w:hAnsi="Times New Roman" w:cs="Times New Roman"/>
          <w:color w:val="222222"/>
          <w:sz w:val="22"/>
          <w:szCs w:val="22"/>
          <w:shd w:val="clear" w:color="auto" w:fill="FFFFFF"/>
        </w:rPr>
        <w:t xml:space="preserve"> and Inclusion in Management - World Scientific Publishers</w:t>
      </w:r>
      <w:r w:rsidR="00646BF7">
        <w:rPr>
          <w:rStyle w:val="FootnoteReference"/>
          <w:rFonts w:ascii="Times New Roman" w:hAnsi="Times New Roman" w:cs="Times New Roman"/>
          <w:color w:val="222222"/>
          <w:sz w:val="22"/>
          <w:szCs w:val="22"/>
          <w:shd w:val="clear" w:color="auto" w:fill="FFFFFF"/>
        </w:rPr>
        <w:footnoteReference w:id="1"/>
      </w:r>
      <w:r w:rsidRPr="00CF223F">
        <w:rPr>
          <w:rFonts w:ascii="Times New Roman" w:hAnsi="Times New Roman" w:cs="Times New Roman"/>
          <w:color w:val="222222"/>
          <w:sz w:val="22"/>
          <w:szCs w:val="22"/>
          <w:shd w:val="clear" w:color="auto" w:fill="FFFFFF"/>
        </w:rPr>
        <w:t xml:space="preserve">. This is a 5-volume, multi-disciplinary, comprehensive reference work, led by global domain experts. As Volume 1, this Handbook on Mentoring Frameworks will consist of </w:t>
      </w:r>
      <w:r w:rsidR="00646BF7">
        <w:rPr>
          <w:rFonts w:ascii="Times New Roman" w:hAnsi="Times New Roman" w:cs="Times New Roman"/>
          <w:color w:val="222222"/>
          <w:sz w:val="22"/>
          <w:szCs w:val="22"/>
          <w:shd w:val="clear" w:color="auto" w:fill="FFFFFF"/>
        </w:rPr>
        <w:t>about</w:t>
      </w:r>
      <w:r w:rsidRPr="00CF223F">
        <w:rPr>
          <w:rFonts w:ascii="Times New Roman" w:hAnsi="Times New Roman" w:cs="Times New Roman"/>
          <w:color w:val="222222"/>
          <w:sz w:val="22"/>
          <w:szCs w:val="22"/>
          <w:shd w:val="clear" w:color="auto" w:fill="FFFFFF"/>
        </w:rPr>
        <w:t xml:space="preserve"> 22 peer-reviewed chapters</w:t>
      </w:r>
      <w:r w:rsidR="003E1A3A">
        <w:rPr>
          <w:rFonts w:ascii="Times New Roman" w:hAnsi="Times New Roman" w:cs="Times New Roman"/>
          <w:color w:val="222222"/>
          <w:sz w:val="22"/>
          <w:szCs w:val="22"/>
          <w:shd w:val="clear" w:color="auto" w:fill="FFFFFF"/>
        </w:rPr>
        <w:t xml:space="preserve"> (7,000-7,500 words including References)</w:t>
      </w:r>
      <w:r w:rsidRPr="00CF223F">
        <w:rPr>
          <w:rFonts w:ascii="Times New Roman" w:hAnsi="Times New Roman" w:cs="Times New Roman"/>
          <w:color w:val="222222"/>
          <w:sz w:val="22"/>
          <w:szCs w:val="22"/>
          <w:shd w:val="clear" w:color="auto" w:fill="FFFFFF"/>
        </w:rPr>
        <w:t>, with each contribution expected to add new knowledge to the literature. Furthermore, this volume will end with a Teaching and Learning Section, to summarize how the research in the field can impact teaching in the classroom.</w:t>
      </w:r>
    </w:p>
    <w:p w14:paraId="3346C450" w14:textId="6A6723A7" w:rsidR="009B5691" w:rsidRPr="00CF223F" w:rsidRDefault="009B5691" w:rsidP="009B5691">
      <w:pPr>
        <w:shd w:val="clear" w:color="auto" w:fill="FFFFFF"/>
        <w:spacing w:after="160"/>
        <w:rPr>
          <w:rFonts w:ascii="Times New Roman" w:eastAsia="Times New Roman" w:hAnsi="Times New Roman" w:cs="Times New Roman"/>
          <w:color w:val="C00000"/>
          <w:sz w:val="22"/>
          <w:szCs w:val="22"/>
        </w:rPr>
      </w:pPr>
      <w:r w:rsidRPr="00CF223F">
        <w:rPr>
          <w:rFonts w:ascii="Times New Roman" w:eastAsia="Times New Roman" w:hAnsi="Times New Roman" w:cs="Times New Roman"/>
          <w:b/>
          <w:bCs/>
          <w:color w:val="C00000"/>
          <w:sz w:val="22"/>
          <w:szCs w:val="22"/>
        </w:rPr>
        <w:t>Key dates:</w:t>
      </w:r>
    </w:p>
    <w:p w14:paraId="0763C5CF" w14:textId="3A35E963" w:rsidR="0094568B" w:rsidRPr="00CF223F" w:rsidRDefault="0094568B" w:rsidP="009B5691">
      <w:pPr>
        <w:shd w:val="clear" w:color="auto" w:fill="FFFFFF"/>
        <w:spacing w:after="160"/>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30</w:t>
      </w:r>
      <w:r w:rsidR="003E05BC" w:rsidRPr="00CF223F">
        <w:rPr>
          <w:rFonts w:ascii="Times New Roman" w:eastAsia="Times New Roman" w:hAnsi="Times New Roman" w:cs="Times New Roman"/>
          <w:b/>
          <w:bCs/>
          <w:color w:val="222222"/>
          <w:sz w:val="22"/>
          <w:szCs w:val="22"/>
        </w:rPr>
        <w:t>th</w:t>
      </w:r>
      <w:r w:rsidR="009B5691" w:rsidRPr="00CF223F">
        <w:rPr>
          <w:rFonts w:ascii="Times New Roman" w:eastAsia="Times New Roman" w:hAnsi="Times New Roman" w:cs="Times New Roman"/>
          <w:b/>
          <w:bCs/>
          <w:color w:val="222222"/>
          <w:sz w:val="22"/>
          <w:szCs w:val="22"/>
        </w:rPr>
        <w:t> </w:t>
      </w:r>
      <w:proofErr w:type="gramStart"/>
      <w:r w:rsidR="003E05BC" w:rsidRPr="00CF223F">
        <w:rPr>
          <w:rFonts w:ascii="Times New Roman" w:eastAsia="Times New Roman" w:hAnsi="Times New Roman" w:cs="Times New Roman"/>
          <w:b/>
          <w:bCs/>
          <w:color w:val="222222"/>
          <w:sz w:val="22"/>
          <w:szCs w:val="22"/>
        </w:rPr>
        <w:t>April</w:t>
      </w:r>
      <w:r w:rsidR="009B5691" w:rsidRPr="00CF223F">
        <w:rPr>
          <w:rFonts w:ascii="Times New Roman" w:eastAsia="Times New Roman" w:hAnsi="Times New Roman" w:cs="Times New Roman"/>
          <w:b/>
          <w:bCs/>
          <w:color w:val="222222"/>
          <w:sz w:val="22"/>
          <w:szCs w:val="22"/>
        </w:rPr>
        <w:t>,</w:t>
      </w:r>
      <w:proofErr w:type="gramEnd"/>
      <w:r w:rsidR="009B5691" w:rsidRPr="00CF223F">
        <w:rPr>
          <w:rFonts w:ascii="Times New Roman" w:eastAsia="Times New Roman" w:hAnsi="Times New Roman" w:cs="Times New Roman"/>
          <w:b/>
          <w:bCs/>
          <w:color w:val="222222"/>
          <w:sz w:val="22"/>
          <w:szCs w:val="22"/>
        </w:rPr>
        <w:t xml:space="preserve"> 2024 – </w:t>
      </w:r>
      <w:r w:rsidR="005F42B9">
        <w:rPr>
          <w:rFonts w:ascii="Times New Roman" w:eastAsia="Times New Roman" w:hAnsi="Times New Roman" w:cs="Times New Roman"/>
          <w:b/>
          <w:bCs/>
          <w:color w:val="222222"/>
          <w:sz w:val="22"/>
          <w:szCs w:val="22"/>
        </w:rPr>
        <w:t xml:space="preserve">750 words </w:t>
      </w:r>
      <w:r w:rsidR="009B5691" w:rsidRPr="00CF223F">
        <w:rPr>
          <w:rFonts w:ascii="Times New Roman" w:eastAsia="Times New Roman" w:hAnsi="Times New Roman" w:cs="Times New Roman"/>
          <w:b/>
          <w:bCs/>
          <w:color w:val="222222"/>
          <w:sz w:val="22"/>
          <w:szCs w:val="22"/>
        </w:rPr>
        <w:t>Abstract submissio</w:t>
      </w:r>
      <w:r w:rsidRPr="00CF223F">
        <w:rPr>
          <w:rFonts w:ascii="Times New Roman" w:eastAsia="Times New Roman" w:hAnsi="Times New Roman" w:cs="Times New Roman"/>
          <w:b/>
          <w:bCs/>
          <w:color w:val="222222"/>
          <w:sz w:val="22"/>
          <w:szCs w:val="22"/>
        </w:rPr>
        <w:t>n</w:t>
      </w:r>
      <w:r w:rsidR="00406522">
        <w:rPr>
          <w:rFonts w:ascii="Times New Roman" w:eastAsia="Times New Roman" w:hAnsi="Times New Roman" w:cs="Times New Roman"/>
          <w:b/>
          <w:bCs/>
          <w:color w:val="222222"/>
          <w:sz w:val="22"/>
          <w:szCs w:val="22"/>
        </w:rPr>
        <w:t xml:space="preserve"> (</w:t>
      </w:r>
      <w:r w:rsidR="00406522" w:rsidRPr="00406522">
        <w:rPr>
          <w:rFonts w:ascii="Times New Roman" w:eastAsia="Times New Roman" w:hAnsi="Times New Roman" w:cs="Times New Roman"/>
          <w:b/>
          <w:bCs/>
          <w:color w:val="C00000"/>
          <w:sz w:val="22"/>
          <w:szCs w:val="22"/>
        </w:rPr>
        <w:t>email rajashi.ghosh@tc.columbia.edu</w:t>
      </w:r>
      <w:r w:rsidR="00406522">
        <w:rPr>
          <w:rFonts w:ascii="Times New Roman" w:eastAsia="Times New Roman" w:hAnsi="Times New Roman" w:cs="Times New Roman"/>
          <w:b/>
          <w:bCs/>
          <w:color w:val="222222"/>
          <w:sz w:val="22"/>
          <w:szCs w:val="22"/>
        </w:rPr>
        <w:t>)</w:t>
      </w:r>
    </w:p>
    <w:p w14:paraId="5ED00203" w14:textId="085D081D" w:rsidR="009B5691" w:rsidRPr="00CF223F" w:rsidRDefault="0094568B" w:rsidP="009B5691">
      <w:pPr>
        <w:shd w:val="clear" w:color="auto" w:fill="FFFFFF"/>
        <w:spacing w:after="160"/>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15</w:t>
      </w:r>
      <w:r w:rsidRPr="00CF223F">
        <w:rPr>
          <w:rFonts w:ascii="Times New Roman" w:eastAsia="Times New Roman" w:hAnsi="Times New Roman" w:cs="Times New Roman"/>
          <w:b/>
          <w:bCs/>
          <w:color w:val="222222"/>
          <w:sz w:val="22"/>
          <w:szCs w:val="22"/>
          <w:vertAlign w:val="superscript"/>
        </w:rPr>
        <w:t>th</w:t>
      </w:r>
      <w:r w:rsidRPr="00CF223F">
        <w:rPr>
          <w:rFonts w:ascii="Times New Roman" w:eastAsia="Times New Roman" w:hAnsi="Times New Roman" w:cs="Times New Roman"/>
          <w:b/>
          <w:bCs/>
          <w:color w:val="222222"/>
          <w:sz w:val="22"/>
          <w:szCs w:val="22"/>
        </w:rPr>
        <w:t xml:space="preserve"> </w:t>
      </w:r>
      <w:proofErr w:type="gramStart"/>
      <w:r w:rsidR="00EB358C" w:rsidRPr="00CF223F">
        <w:rPr>
          <w:rFonts w:ascii="Times New Roman" w:eastAsia="Times New Roman" w:hAnsi="Times New Roman" w:cs="Times New Roman"/>
          <w:b/>
          <w:bCs/>
          <w:color w:val="222222"/>
          <w:sz w:val="22"/>
          <w:szCs w:val="22"/>
        </w:rPr>
        <w:t>May</w:t>
      </w:r>
      <w:r w:rsidR="003E05BC" w:rsidRPr="00CF223F">
        <w:rPr>
          <w:rFonts w:ascii="Times New Roman" w:eastAsia="Times New Roman" w:hAnsi="Times New Roman" w:cs="Times New Roman"/>
          <w:b/>
          <w:bCs/>
          <w:color w:val="222222"/>
          <w:sz w:val="22"/>
          <w:szCs w:val="22"/>
        </w:rPr>
        <w:t>,</w:t>
      </w:r>
      <w:proofErr w:type="gramEnd"/>
      <w:r w:rsidR="003E05BC" w:rsidRPr="00CF223F">
        <w:rPr>
          <w:rFonts w:ascii="Times New Roman" w:eastAsia="Times New Roman" w:hAnsi="Times New Roman" w:cs="Times New Roman"/>
          <w:b/>
          <w:bCs/>
          <w:color w:val="222222"/>
          <w:sz w:val="22"/>
          <w:szCs w:val="22"/>
        </w:rPr>
        <w:t xml:space="preserve"> 2024</w:t>
      </w:r>
      <w:r w:rsidR="009B5691" w:rsidRPr="00CF223F">
        <w:rPr>
          <w:rFonts w:ascii="Times New Roman" w:eastAsia="Times New Roman" w:hAnsi="Times New Roman" w:cs="Times New Roman"/>
          <w:b/>
          <w:bCs/>
          <w:color w:val="222222"/>
          <w:sz w:val="22"/>
          <w:szCs w:val="22"/>
        </w:rPr>
        <w:t>: Response from editors</w:t>
      </w:r>
    </w:p>
    <w:p w14:paraId="6CEA1F21" w14:textId="3A8CA9AA" w:rsidR="009B5691" w:rsidRPr="00CF223F" w:rsidRDefault="009B5691" w:rsidP="009B5691">
      <w:pPr>
        <w:shd w:val="clear" w:color="auto" w:fill="FFFFFF"/>
        <w:spacing w:after="160"/>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15</w:t>
      </w:r>
      <w:r w:rsidRPr="00CF223F">
        <w:rPr>
          <w:rFonts w:ascii="Times New Roman" w:eastAsia="Times New Roman" w:hAnsi="Times New Roman" w:cs="Times New Roman"/>
          <w:b/>
          <w:bCs/>
          <w:color w:val="222222"/>
          <w:sz w:val="22"/>
          <w:szCs w:val="22"/>
          <w:vertAlign w:val="superscript"/>
        </w:rPr>
        <w:t>th</w:t>
      </w:r>
      <w:r w:rsidRPr="00CF223F">
        <w:rPr>
          <w:rFonts w:ascii="Times New Roman" w:eastAsia="Times New Roman" w:hAnsi="Times New Roman" w:cs="Times New Roman"/>
          <w:b/>
          <w:bCs/>
          <w:color w:val="222222"/>
          <w:sz w:val="22"/>
          <w:szCs w:val="22"/>
        </w:rPr>
        <w:t> </w:t>
      </w:r>
      <w:proofErr w:type="gramStart"/>
      <w:r w:rsidR="00EB358C" w:rsidRPr="00CF223F">
        <w:rPr>
          <w:rFonts w:ascii="Times New Roman" w:eastAsia="Times New Roman" w:hAnsi="Times New Roman" w:cs="Times New Roman"/>
          <w:b/>
          <w:bCs/>
          <w:color w:val="222222"/>
          <w:sz w:val="22"/>
          <w:szCs w:val="22"/>
        </w:rPr>
        <w:t>January</w:t>
      </w:r>
      <w:r w:rsidR="003E05BC" w:rsidRPr="00CF223F">
        <w:rPr>
          <w:rFonts w:ascii="Times New Roman" w:eastAsia="Times New Roman" w:hAnsi="Times New Roman" w:cs="Times New Roman"/>
          <w:b/>
          <w:bCs/>
          <w:color w:val="222222"/>
          <w:sz w:val="22"/>
          <w:szCs w:val="22"/>
        </w:rPr>
        <w:t>,</w:t>
      </w:r>
      <w:proofErr w:type="gramEnd"/>
      <w:r w:rsidR="003E05BC" w:rsidRPr="00CF223F">
        <w:rPr>
          <w:rFonts w:ascii="Times New Roman" w:eastAsia="Times New Roman" w:hAnsi="Times New Roman" w:cs="Times New Roman"/>
          <w:b/>
          <w:bCs/>
          <w:color w:val="222222"/>
          <w:sz w:val="22"/>
          <w:szCs w:val="22"/>
        </w:rPr>
        <w:t xml:space="preserve"> 202</w:t>
      </w:r>
      <w:r w:rsidR="00EB358C" w:rsidRPr="00CF223F">
        <w:rPr>
          <w:rFonts w:ascii="Times New Roman" w:eastAsia="Times New Roman" w:hAnsi="Times New Roman" w:cs="Times New Roman"/>
          <w:b/>
          <w:bCs/>
          <w:color w:val="222222"/>
          <w:sz w:val="22"/>
          <w:szCs w:val="22"/>
        </w:rPr>
        <w:t>5</w:t>
      </w:r>
      <w:r w:rsidRPr="00CF223F">
        <w:rPr>
          <w:rFonts w:ascii="Times New Roman" w:eastAsia="Times New Roman" w:hAnsi="Times New Roman" w:cs="Times New Roman"/>
          <w:b/>
          <w:bCs/>
          <w:color w:val="222222"/>
          <w:sz w:val="22"/>
          <w:szCs w:val="22"/>
        </w:rPr>
        <w:t>: Final submission for peer review</w:t>
      </w:r>
    </w:p>
    <w:p w14:paraId="7881CA4D" w14:textId="14AC5590" w:rsidR="00DF6CF9" w:rsidRPr="00CF223F" w:rsidRDefault="009B5691" w:rsidP="00DF6CF9">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Theoretical frameworks prevalent in the Western mentoring literature largely include two </w:t>
      </w:r>
      <w:r w:rsidR="00F43322">
        <w:rPr>
          <w:rFonts w:ascii="Times New Roman" w:eastAsia="Times New Roman" w:hAnsi="Times New Roman" w:cs="Times New Roman"/>
          <w:color w:val="222222"/>
          <w:sz w:val="22"/>
          <w:szCs w:val="22"/>
        </w:rPr>
        <w:t>perspectives</w:t>
      </w:r>
      <w:r w:rsidR="00DF6CF9">
        <w:rPr>
          <w:rFonts w:ascii="Times New Roman" w:eastAsia="Times New Roman" w:hAnsi="Times New Roman" w:cs="Times New Roman"/>
          <w:color w:val="222222"/>
          <w:sz w:val="22"/>
          <w:szCs w:val="22"/>
        </w:rPr>
        <w:t xml:space="preserve">. First, there is the notion of traditional mentoring according to which mentoring </w:t>
      </w:r>
      <w:r w:rsidR="00DF6CF9" w:rsidRPr="00CF223F">
        <w:rPr>
          <w:rFonts w:ascii="Times New Roman" w:eastAsia="Times New Roman" w:hAnsi="Times New Roman" w:cs="Times New Roman"/>
          <w:color w:val="222222"/>
          <w:sz w:val="22"/>
          <w:szCs w:val="22"/>
        </w:rPr>
        <w:t>is a dyadic, hierarchical relationship</w:t>
      </w:r>
      <w:r w:rsidR="00DF6CF9">
        <w:rPr>
          <w:rFonts w:ascii="Times New Roman" w:eastAsia="Times New Roman" w:hAnsi="Times New Roman" w:cs="Times New Roman"/>
          <w:color w:val="222222"/>
          <w:sz w:val="22"/>
          <w:szCs w:val="22"/>
        </w:rPr>
        <w:t xml:space="preserve"> where the mentor by the virtue of being more experienced offers career and psychosocial support to their mentees (Kram, 1983). “</w:t>
      </w:r>
      <w:r w:rsidR="00DF6CF9" w:rsidRPr="00DF6CF9">
        <w:rPr>
          <w:rFonts w:ascii="Times New Roman" w:eastAsia="Times New Roman" w:hAnsi="Times New Roman" w:cs="Times New Roman"/>
          <w:color w:val="222222"/>
          <w:sz w:val="22"/>
          <w:szCs w:val="22"/>
        </w:rPr>
        <w:t>The inherent power dynamics in traditional mentoring relationships reinforce the notion that learning flows from above, with mentors passing down valuable information and insights</w:t>
      </w:r>
      <w:r w:rsidR="00DF6CF9">
        <w:rPr>
          <w:rFonts w:ascii="Times New Roman" w:eastAsia="Times New Roman" w:hAnsi="Times New Roman" w:cs="Times New Roman"/>
          <w:color w:val="222222"/>
          <w:sz w:val="22"/>
          <w:szCs w:val="22"/>
        </w:rPr>
        <w:t xml:space="preserve">” (Zhang, et al., 2023, p. 644). Second, we can refer to the concept of </w:t>
      </w:r>
      <w:r w:rsidRPr="00CF223F">
        <w:rPr>
          <w:rFonts w:ascii="Times New Roman" w:eastAsia="Times New Roman" w:hAnsi="Times New Roman" w:cs="Times New Roman"/>
          <w:color w:val="222222"/>
          <w:sz w:val="22"/>
          <w:szCs w:val="22"/>
        </w:rPr>
        <w:t xml:space="preserve">relational mentoring (Ragins, 2012), which is bi-directional, mutual, interdependent, generative and a developmental relationship that benefits both the mentor and the mentee. Many organizations continue to follow the first framework, in which the mentoring relationship is hierarchical, </w:t>
      </w:r>
      <w:proofErr w:type="gramStart"/>
      <w:r w:rsidRPr="00CF223F">
        <w:rPr>
          <w:rFonts w:ascii="Times New Roman" w:eastAsia="Times New Roman" w:hAnsi="Times New Roman" w:cs="Times New Roman"/>
          <w:color w:val="222222"/>
          <w:sz w:val="22"/>
          <w:szCs w:val="22"/>
        </w:rPr>
        <w:t>dyadic</w:t>
      </w:r>
      <w:proofErr w:type="gramEnd"/>
      <w:r w:rsidRPr="00CF223F">
        <w:rPr>
          <w:rFonts w:ascii="Times New Roman" w:eastAsia="Times New Roman" w:hAnsi="Times New Roman" w:cs="Times New Roman"/>
          <w:color w:val="222222"/>
          <w:sz w:val="22"/>
          <w:szCs w:val="22"/>
        </w:rPr>
        <w:t xml:space="preserve"> and one-directional (from mentor to protégé). </w:t>
      </w:r>
      <w:r w:rsidR="0094568B" w:rsidRPr="00CF223F">
        <w:rPr>
          <w:rFonts w:ascii="Times New Roman" w:eastAsia="Times New Roman" w:hAnsi="Times New Roman" w:cs="Times New Roman"/>
          <w:color w:val="222222"/>
          <w:sz w:val="22"/>
          <w:szCs w:val="22"/>
        </w:rPr>
        <w:t xml:space="preserve">Few </w:t>
      </w:r>
      <w:r w:rsidRPr="00CF223F">
        <w:rPr>
          <w:rFonts w:ascii="Times New Roman" w:eastAsia="Times New Roman" w:hAnsi="Times New Roman" w:cs="Times New Roman"/>
          <w:color w:val="222222"/>
          <w:sz w:val="22"/>
          <w:szCs w:val="22"/>
        </w:rPr>
        <w:t>organizations follow the second framework of relational mentoring, in which the relationship is more bi-directional (benefitting both mentor and protégé).</w:t>
      </w:r>
      <w:r w:rsidR="00DF6CF9">
        <w:rPr>
          <w:rFonts w:ascii="Times New Roman" w:eastAsia="Times New Roman" w:hAnsi="Times New Roman" w:cs="Times New Roman"/>
          <w:color w:val="222222"/>
          <w:sz w:val="22"/>
          <w:szCs w:val="22"/>
        </w:rPr>
        <w:t xml:space="preserve"> While relational mentoring expands the value of mentoring for the mentors, sustaining</w:t>
      </w:r>
      <w:r w:rsidR="00DF6CF9" w:rsidRPr="00CF223F">
        <w:rPr>
          <w:rFonts w:ascii="Times New Roman" w:eastAsia="Times New Roman" w:hAnsi="Times New Roman" w:cs="Times New Roman"/>
          <w:color w:val="222222"/>
          <w:sz w:val="22"/>
          <w:szCs w:val="22"/>
        </w:rPr>
        <w:t xml:space="preserve"> relational mentoring </w:t>
      </w:r>
      <w:r w:rsidR="00DF6CF9">
        <w:rPr>
          <w:rFonts w:ascii="Times New Roman" w:eastAsia="Times New Roman" w:hAnsi="Times New Roman" w:cs="Times New Roman"/>
          <w:color w:val="222222"/>
          <w:sz w:val="22"/>
          <w:szCs w:val="22"/>
        </w:rPr>
        <w:t>connections</w:t>
      </w:r>
      <w:r w:rsidR="00DF6CF9" w:rsidRPr="00CF223F">
        <w:rPr>
          <w:rFonts w:ascii="Times New Roman" w:eastAsia="Times New Roman" w:hAnsi="Times New Roman" w:cs="Times New Roman"/>
          <w:color w:val="222222"/>
          <w:sz w:val="22"/>
          <w:szCs w:val="22"/>
        </w:rPr>
        <w:t xml:space="preserve"> </w:t>
      </w:r>
      <w:r w:rsidR="00DF6CF9">
        <w:rPr>
          <w:rFonts w:ascii="Times New Roman" w:eastAsia="Times New Roman" w:hAnsi="Times New Roman" w:cs="Times New Roman"/>
          <w:color w:val="222222"/>
          <w:sz w:val="22"/>
          <w:szCs w:val="22"/>
        </w:rPr>
        <w:t>is</w:t>
      </w:r>
      <w:r w:rsidR="00DF6CF9" w:rsidRPr="00CF223F">
        <w:rPr>
          <w:rFonts w:ascii="Times New Roman" w:eastAsia="Times New Roman" w:hAnsi="Times New Roman" w:cs="Times New Roman"/>
          <w:color w:val="222222"/>
          <w:sz w:val="22"/>
          <w:szCs w:val="22"/>
        </w:rPr>
        <w:t xml:space="preserve"> challenging as both the mentor and protégé need to spend time learning about each other’s needs, </w:t>
      </w:r>
      <w:proofErr w:type="gramStart"/>
      <w:r w:rsidR="00DF6CF9" w:rsidRPr="00CF223F">
        <w:rPr>
          <w:rFonts w:ascii="Times New Roman" w:eastAsia="Times New Roman" w:hAnsi="Times New Roman" w:cs="Times New Roman"/>
          <w:color w:val="222222"/>
          <w:sz w:val="22"/>
          <w:szCs w:val="22"/>
        </w:rPr>
        <w:t>and also</w:t>
      </w:r>
      <w:proofErr w:type="gramEnd"/>
      <w:r w:rsidR="00DF6CF9" w:rsidRPr="00CF223F">
        <w:rPr>
          <w:rFonts w:ascii="Times New Roman" w:eastAsia="Times New Roman" w:hAnsi="Times New Roman" w:cs="Times New Roman"/>
          <w:color w:val="222222"/>
          <w:sz w:val="22"/>
          <w:szCs w:val="22"/>
        </w:rPr>
        <w:t xml:space="preserve"> be vulnerable enough to have fair and open communication (Ghosh, 2015; Ghosh et al., 2020).</w:t>
      </w:r>
      <w:r w:rsidR="00DF6CF9">
        <w:rPr>
          <w:rFonts w:ascii="Times New Roman" w:eastAsia="Times New Roman" w:hAnsi="Times New Roman" w:cs="Times New Roman"/>
          <w:color w:val="222222"/>
          <w:sz w:val="22"/>
          <w:szCs w:val="22"/>
        </w:rPr>
        <w:t xml:space="preserve"> </w:t>
      </w:r>
    </w:p>
    <w:p w14:paraId="539F5FB0" w14:textId="2ED4317E" w:rsidR="009B5691" w:rsidRPr="00CF223F" w:rsidRDefault="009B5691" w:rsidP="009B5691">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Since the traditional mentoring framework, there has been a shift from employer-focused mentoring, where the firm pairs the mentor and protégé, to a more protégé-led process in which the onus is seen to be on the protégé to develop a relationship constellation</w:t>
      </w:r>
      <w:r w:rsidR="00DF6CF9">
        <w:rPr>
          <w:rFonts w:ascii="Times New Roman" w:eastAsia="Times New Roman" w:hAnsi="Times New Roman" w:cs="Times New Roman"/>
          <w:color w:val="222222"/>
          <w:sz w:val="22"/>
          <w:szCs w:val="22"/>
        </w:rPr>
        <w:t xml:space="preserve">, also known as developmental networks </w:t>
      </w:r>
      <w:r w:rsidRPr="00CF223F">
        <w:rPr>
          <w:rFonts w:ascii="Times New Roman" w:eastAsia="Times New Roman" w:hAnsi="Times New Roman" w:cs="Times New Roman"/>
          <w:color w:val="222222"/>
          <w:sz w:val="22"/>
          <w:szCs w:val="22"/>
        </w:rPr>
        <w:t xml:space="preserve">consisting not only of formal mentors at the firm, but also informal mentors who may or not be part of the firm (Higgins &amp; Kram, 2001). </w:t>
      </w:r>
      <w:r w:rsidR="00DF6CF9">
        <w:rPr>
          <w:rFonts w:ascii="Times New Roman" w:eastAsia="Times New Roman" w:hAnsi="Times New Roman" w:cs="Times New Roman"/>
          <w:color w:val="222222"/>
          <w:sz w:val="22"/>
          <w:szCs w:val="22"/>
        </w:rPr>
        <w:t xml:space="preserve">These developmental networks can include a mix of traditional and relational mentors </w:t>
      </w:r>
      <w:r w:rsidR="008C197B">
        <w:rPr>
          <w:rFonts w:ascii="Times New Roman" w:eastAsia="Times New Roman" w:hAnsi="Times New Roman" w:cs="Times New Roman"/>
          <w:color w:val="222222"/>
          <w:sz w:val="22"/>
          <w:szCs w:val="22"/>
        </w:rPr>
        <w:t xml:space="preserve">(formal and informal) </w:t>
      </w:r>
      <w:r w:rsidR="00DF6CF9">
        <w:rPr>
          <w:rFonts w:ascii="Times New Roman" w:eastAsia="Times New Roman" w:hAnsi="Times New Roman" w:cs="Times New Roman"/>
          <w:color w:val="222222"/>
          <w:sz w:val="22"/>
          <w:szCs w:val="22"/>
        </w:rPr>
        <w:t xml:space="preserve">as this enables the mentees to appreciate the value that different types of mentors can offer. </w:t>
      </w:r>
    </w:p>
    <w:p w14:paraId="2426BEF4" w14:textId="3EE3EB1C" w:rsidR="009B5691" w:rsidRPr="00CF223F" w:rsidRDefault="009B5691" w:rsidP="009B5691">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However, there are still many assumptions and questions that remain:</w:t>
      </w:r>
    </w:p>
    <w:p w14:paraId="7D784C36" w14:textId="691620C8" w:rsidR="009B5691" w:rsidRPr="00CF223F" w:rsidRDefault="009B5691" w:rsidP="0094568B">
      <w:pPr>
        <w:pStyle w:val="ListParagraph"/>
        <w:numPr>
          <w:ilvl w:val="0"/>
          <w:numId w:val="9"/>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Forming a </w:t>
      </w:r>
      <w:r w:rsidR="00DF6CF9">
        <w:rPr>
          <w:rFonts w:ascii="Times New Roman" w:eastAsia="Times New Roman" w:hAnsi="Times New Roman" w:cs="Times New Roman"/>
          <w:color w:val="222222"/>
          <w:sz w:val="22"/>
          <w:szCs w:val="22"/>
        </w:rPr>
        <w:t>developmental network</w:t>
      </w:r>
      <w:r w:rsidRPr="00CF223F">
        <w:rPr>
          <w:rFonts w:ascii="Times New Roman" w:eastAsia="Times New Roman" w:hAnsi="Times New Roman" w:cs="Times New Roman"/>
          <w:color w:val="222222"/>
          <w:sz w:val="22"/>
          <w:szCs w:val="22"/>
        </w:rPr>
        <w:t xml:space="preserve"> assumes a level playing field for all employees. However, it likely to be more challenging for – say a woman of color – to find mentors that would accept her in a self-initiated mentoring relationship.</w:t>
      </w:r>
    </w:p>
    <w:p w14:paraId="0B10AEF4" w14:textId="5207414B" w:rsidR="009B5691" w:rsidRPr="00CF223F" w:rsidRDefault="00DF6CF9" w:rsidP="0094568B">
      <w:pPr>
        <w:pStyle w:val="ListParagraph"/>
        <w:numPr>
          <w:ilvl w:val="0"/>
          <w:numId w:val="9"/>
        </w:numPr>
        <w:shd w:val="clear" w:color="auto" w:fill="FFFFFF"/>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S</w:t>
      </w:r>
      <w:r w:rsidR="009B5691" w:rsidRPr="00CF223F">
        <w:rPr>
          <w:rFonts w:ascii="Times New Roman" w:eastAsia="Times New Roman" w:hAnsi="Times New Roman" w:cs="Times New Roman"/>
          <w:color w:val="222222"/>
          <w:sz w:val="22"/>
          <w:szCs w:val="22"/>
        </w:rPr>
        <w:t>ince the mentor is likely to be male and the protégé female</w:t>
      </w:r>
      <w:r>
        <w:rPr>
          <w:rFonts w:ascii="Times New Roman" w:eastAsia="Times New Roman" w:hAnsi="Times New Roman" w:cs="Times New Roman"/>
          <w:color w:val="222222"/>
          <w:sz w:val="22"/>
          <w:szCs w:val="22"/>
        </w:rPr>
        <w:t xml:space="preserve"> i</w:t>
      </w:r>
      <w:r w:rsidRPr="00CF223F">
        <w:rPr>
          <w:rFonts w:ascii="Times New Roman" w:eastAsia="Times New Roman" w:hAnsi="Times New Roman" w:cs="Times New Roman"/>
          <w:color w:val="222222"/>
          <w:sz w:val="22"/>
          <w:szCs w:val="22"/>
        </w:rPr>
        <w:t>n many industries</w:t>
      </w:r>
      <w:r w:rsidR="009B5691" w:rsidRPr="00CF223F">
        <w:rPr>
          <w:rFonts w:ascii="Times New Roman" w:eastAsia="Times New Roman" w:hAnsi="Times New Roman" w:cs="Times New Roman"/>
          <w:color w:val="222222"/>
          <w:sz w:val="22"/>
          <w:szCs w:val="22"/>
        </w:rPr>
        <w:t>, the traditional, hierarchical framework is perpetuated</w:t>
      </w:r>
      <w:r>
        <w:rPr>
          <w:rFonts w:ascii="Times New Roman" w:eastAsia="Times New Roman" w:hAnsi="Times New Roman" w:cs="Times New Roman"/>
          <w:color w:val="222222"/>
          <w:sz w:val="22"/>
          <w:szCs w:val="22"/>
        </w:rPr>
        <w:t xml:space="preserve"> in a gendered way without making space for women to engage mutually with their mentors.</w:t>
      </w:r>
    </w:p>
    <w:p w14:paraId="1A147985" w14:textId="1F556FFF" w:rsidR="009B5691" w:rsidRPr="00CF223F" w:rsidRDefault="009B5691" w:rsidP="0094568B">
      <w:pPr>
        <w:pStyle w:val="ListParagraph"/>
        <w:numPr>
          <w:ilvl w:val="0"/>
          <w:numId w:val="9"/>
        </w:num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lastRenderedPageBreak/>
        <w:t>The traditional, hierarchical framework may also be perpetuated by a mimicking of dysfunctional gendered relationships at home e.g., one study suggests that male mentors at times treated female mentees like daughters, and males like sons (Williams et al</w:t>
      </w:r>
      <w:r w:rsidR="0094568B" w:rsidRPr="00CF223F">
        <w:rPr>
          <w:rFonts w:ascii="Times New Roman" w:eastAsia="Times New Roman" w:hAnsi="Times New Roman" w:cs="Times New Roman"/>
          <w:color w:val="222222"/>
          <w:sz w:val="22"/>
          <w:szCs w:val="22"/>
        </w:rPr>
        <w:t>.</w:t>
      </w:r>
      <w:r w:rsidRPr="00CF223F">
        <w:rPr>
          <w:rFonts w:ascii="Times New Roman" w:eastAsia="Times New Roman" w:hAnsi="Times New Roman" w:cs="Times New Roman"/>
          <w:color w:val="222222"/>
          <w:sz w:val="22"/>
          <w:szCs w:val="22"/>
        </w:rPr>
        <w:t>, 2014), to the detriment of women’s equality.</w:t>
      </w:r>
    </w:p>
    <w:p w14:paraId="1E86A39B" w14:textId="3B5BC68E" w:rsidR="009B5691" w:rsidRPr="00CF223F" w:rsidRDefault="009B5691" w:rsidP="009B5691">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This book </w:t>
      </w:r>
      <w:r w:rsidR="009F1C35" w:rsidRPr="00CF223F">
        <w:rPr>
          <w:rFonts w:ascii="Times New Roman" w:eastAsia="Times New Roman" w:hAnsi="Times New Roman" w:cs="Times New Roman"/>
          <w:color w:val="222222"/>
          <w:sz w:val="22"/>
          <w:szCs w:val="22"/>
        </w:rPr>
        <w:t>examines Traditional and Relational</w:t>
      </w:r>
      <w:r w:rsidRPr="00CF223F">
        <w:rPr>
          <w:rFonts w:ascii="Times New Roman" w:eastAsia="Times New Roman" w:hAnsi="Times New Roman" w:cs="Times New Roman"/>
          <w:color w:val="222222"/>
          <w:sz w:val="22"/>
          <w:szCs w:val="22"/>
        </w:rPr>
        <w:t xml:space="preserve"> mentoring frameworks </w:t>
      </w:r>
      <w:r w:rsidR="006448FE" w:rsidRPr="00CF223F">
        <w:rPr>
          <w:rFonts w:ascii="Times New Roman" w:eastAsia="Times New Roman" w:hAnsi="Times New Roman" w:cs="Times New Roman"/>
          <w:color w:val="222222"/>
          <w:sz w:val="22"/>
          <w:szCs w:val="22"/>
        </w:rPr>
        <w:t>and</w:t>
      </w:r>
      <w:r w:rsidRPr="00CF223F">
        <w:rPr>
          <w:rFonts w:ascii="Times New Roman" w:eastAsia="Times New Roman" w:hAnsi="Times New Roman" w:cs="Times New Roman"/>
          <w:color w:val="222222"/>
          <w:sz w:val="22"/>
          <w:szCs w:val="22"/>
        </w:rPr>
        <w:t xml:space="preserve"> </w:t>
      </w:r>
      <w:r w:rsidR="009F1C35" w:rsidRPr="00CF223F">
        <w:rPr>
          <w:rFonts w:ascii="Times New Roman" w:eastAsia="Times New Roman" w:hAnsi="Times New Roman" w:cs="Times New Roman"/>
          <w:color w:val="222222"/>
          <w:sz w:val="22"/>
          <w:szCs w:val="22"/>
        </w:rPr>
        <w:t>incorporates</w:t>
      </w:r>
      <w:r w:rsidRPr="00CF223F">
        <w:rPr>
          <w:rFonts w:ascii="Times New Roman" w:eastAsia="Times New Roman" w:hAnsi="Times New Roman" w:cs="Times New Roman"/>
          <w:color w:val="222222"/>
          <w:sz w:val="22"/>
          <w:szCs w:val="22"/>
        </w:rPr>
        <w:t xml:space="preserve"> a third framework which is </w:t>
      </w:r>
      <w:proofErr w:type="gramStart"/>
      <w:r w:rsidRPr="00CF223F">
        <w:rPr>
          <w:rFonts w:ascii="Times New Roman" w:eastAsia="Times New Roman" w:hAnsi="Times New Roman" w:cs="Times New Roman"/>
          <w:color w:val="222222"/>
          <w:sz w:val="22"/>
          <w:szCs w:val="22"/>
        </w:rPr>
        <w:t>fairly new</w:t>
      </w:r>
      <w:proofErr w:type="gramEnd"/>
      <w:r w:rsidRPr="00CF223F">
        <w:rPr>
          <w:rFonts w:ascii="Times New Roman" w:eastAsia="Times New Roman" w:hAnsi="Times New Roman" w:cs="Times New Roman"/>
          <w:color w:val="222222"/>
          <w:sz w:val="22"/>
          <w:szCs w:val="22"/>
        </w:rPr>
        <w:t xml:space="preserve"> in the literature, namely </w:t>
      </w:r>
      <w:r w:rsidR="009F1C35" w:rsidRPr="00CF223F">
        <w:rPr>
          <w:rFonts w:ascii="Times New Roman" w:eastAsia="Times New Roman" w:hAnsi="Times New Roman" w:cs="Times New Roman"/>
          <w:color w:val="222222"/>
          <w:sz w:val="22"/>
          <w:szCs w:val="22"/>
        </w:rPr>
        <w:t>M</w:t>
      </w:r>
      <w:r w:rsidRPr="00CF223F">
        <w:rPr>
          <w:rFonts w:ascii="Times New Roman" w:eastAsia="Times New Roman" w:hAnsi="Times New Roman" w:cs="Times New Roman"/>
          <w:color w:val="222222"/>
          <w:sz w:val="22"/>
          <w:szCs w:val="22"/>
        </w:rPr>
        <w:t xml:space="preserve">ulticultural </w:t>
      </w:r>
      <w:r w:rsidR="009F1C35" w:rsidRPr="00CF223F">
        <w:rPr>
          <w:rFonts w:ascii="Times New Roman" w:eastAsia="Times New Roman" w:hAnsi="Times New Roman" w:cs="Times New Roman"/>
          <w:color w:val="222222"/>
          <w:sz w:val="22"/>
          <w:szCs w:val="22"/>
        </w:rPr>
        <w:t>F</w:t>
      </w:r>
      <w:r w:rsidRPr="00CF223F">
        <w:rPr>
          <w:rFonts w:ascii="Times New Roman" w:eastAsia="Times New Roman" w:hAnsi="Times New Roman" w:cs="Times New Roman"/>
          <w:color w:val="222222"/>
          <w:sz w:val="22"/>
          <w:szCs w:val="22"/>
        </w:rPr>
        <w:t xml:space="preserve">eminist mentoring. Feminist perspectives </w:t>
      </w:r>
      <w:r w:rsidR="0094568B" w:rsidRPr="00CF223F">
        <w:rPr>
          <w:rFonts w:ascii="Times New Roman" w:eastAsia="Times New Roman" w:hAnsi="Times New Roman" w:cs="Times New Roman"/>
          <w:color w:val="222222"/>
          <w:sz w:val="22"/>
          <w:szCs w:val="22"/>
        </w:rPr>
        <w:t xml:space="preserve">(Benishek et al., 2004) </w:t>
      </w:r>
      <w:r w:rsidRPr="00CF223F">
        <w:rPr>
          <w:rFonts w:ascii="Times New Roman" w:eastAsia="Times New Roman" w:hAnsi="Times New Roman" w:cs="Times New Roman"/>
          <w:color w:val="222222"/>
          <w:sz w:val="22"/>
          <w:szCs w:val="22"/>
        </w:rPr>
        <w:t>advocate for an explicit concern for one’s holistic growth and well-being at the intersections of work and family lives. Multicultural feminist mentoring goes a step further to recommend that feminist mentors with multicultural competence must tailor the relationship to meet the unique needs of diverse mentees (Chan et al., 2015). Feminist multicultural mentors aim not to replicate the power inequalities perpetuated in traditional mentoring models that can marginalize woman mentees, but rather practice sharing their power by ensuring that their mentees have a voice in the relationship to contribute towards systemic change.</w:t>
      </w:r>
    </w:p>
    <w:p w14:paraId="2E3F454E" w14:textId="10F48262" w:rsidR="009B5691" w:rsidRDefault="009B5691" w:rsidP="009B5691">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Furthermore, the goals of feminist mentoring are more focused on structural change than personal success (DeMarco, 1993). So instead of “fixing” women, this mentoring helps identify barriers to women’s success at work at the organization and beyond (Ong et al., 2018). Also, feminist mentoring can help </w:t>
      </w:r>
      <w:r w:rsidR="006448FE">
        <w:rPr>
          <w:rFonts w:ascii="Times New Roman" w:eastAsia="Times New Roman" w:hAnsi="Times New Roman" w:cs="Times New Roman"/>
          <w:color w:val="222222"/>
          <w:sz w:val="22"/>
          <w:szCs w:val="22"/>
        </w:rPr>
        <w:t xml:space="preserve">to </w:t>
      </w:r>
      <w:r w:rsidRPr="00CF223F">
        <w:rPr>
          <w:rFonts w:ascii="Times New Roman" w:eastAsia="Times New Roman" w:hAnsi="Times New Roman" w:cs="Times New Roman"/>
          <w:color w:val="222222"/>
          <w:sz w:val="22"/>
          <w:szCs w:val="22"/>
        </w:rPr>
        <w:t xml:space="preserve">provide safe spaces where underrepresented groups can come together for support, not only for women, but also for </w:t>
      </w:r>
      <w:r w:rsidR="006448FE">
        <w:rPr>
          <w:rFonts w:ascii="Times New Roman" w:eastAsia="Times New Roman" w:hAnsi="Times New Roman" w:cs="Times New Roman"/>
          <w:color w:val="222222"/>
          <w:sz w:val="22"/>
          <w:szCs w:val="22"/>
        </w:rPr>
        <w:t xml:space="preserve">those with others with identities that are historically marginalized. </w:t>
      </w:r>
    </w:p>
    <w:p w14:paraId="0F3AA865" w14:textId="4AFD2893" w:rsidR="00DF6CF9" w:rsidRPr="00CF223F" w:rsidRDefault="00DF6CF9" w:rsidP="009B5691">
      <w:pPr>
        <w:shd w:val="clear" w:color="auto" w:fill="FFFFFF"/>
        <w:spacing w:after="160"/>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We contend that the Traditional, Relational, and Multicultural Feminist mentoring frameworks are not as exclusive as they might appear. Whether one follows either of these frameworks or some combination of these frameworks will depend on the moderating conditions of organizational culture, national cultural preferences, individual characteristics, and relational dynamics. Moreover, over time, a traditional relationship can evolve into a relational and/or a multicultural feminist one</w:t>
      </w:r>
      <w:r w:rsidR="00CB211C">
        <w:rPr>
          <w:rFonts w:ascii="Times New Roman" w:eastAsia="Times New Roman" w:hAnsi="Times New Roman" w:cs="Times New Roman"/>
          <w:color w:val="222222"/>
          <w:sz w:val="22"/>
          <w:szCs w:val="22"/>
        </w:rPr>
        <w:t xml:space="preserve"> and the directionality of such evolution is again likely to be influenced by the cultural context</w:t>
      </w:r>
      <w:r>
        <w:rPr>
          <w:rFonts w:ascii="Times New Roman" w:eastAsia="Times New Roman" w:hAnsi="Times New Roman" w:cs="Times New Roman"/>
          <w:color w:val="222222"/>
          <w:sz w:val="22"/>
          <w:szCs w:val="22"/>
        </w:rPr>
        <w:t xml:space="preserve">. Given this, we are interested to explore how these different frameworks interact with individual, organizational, </w:t>
      </w:r>
      <w:r w:rsidR="00CB211C">
        <w:rPr>
          <w:rFonts w:ascii="Times New Roman" w:eastAsia="Times New Roman" w:hAnsi="Times New Roman" w:cs="Times New Roman"/>
          <w:color w:val="222222"/>
          <w:sz w:val="22"/>
          <w:szCs w:val="22"/>
        </w:rPr>
        <w:t xml:space="preserve">national, </w:t>
      </w:r>
      <w:r>
        <w:rPr>
          <w:rFonts w:ascii="Times New Roman" w:eastAsia="Times New Roman" w:hAnsi="Times New Roman" w:cs="Times New Roman"/>
          <w:color w:val="222222"/>
          <w:sz w:val="22"/>
          <w:szCs w:val="22"/>
        </w:rPr>
        <w:t>and other contextual factors to influence experiences of mentoring relationships across the globe.</w:t>
      </w:r>
    </w:p>
    <w:p w14:paraId="06CC64A2" w14:textId="1C8709D6" w:rsidR="004279C5" w:rsidRPr="00CF223F" w:rsidRDefault="009B5691" w:rsidP="009B5691">
      <w:pPr>
        <w:shd w:val="clear" w:color="auto" w:fill="FFFFFF"/>
        <w:spacing w:after="160"/>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In this call for chapters here are indicative themes</w:t>
      </w:r>
      <w:r w:rsidR="00EB358C" w:rsidRPr="00CF223F">
        <w:rPr>
          <w:rFonts w:ascii="Times New Roman" w:eastAsia="Times New Roman" w:hAnsi="Times New Roman" w:cs="Times New Roman"/>
          <w:color w:val="222222"/>
          <w:sz w:val="22"/>
          <w:szCs w:val="22"/>
        </w:rPr>
        <w:t xml:space="preserve"> and questions (not an exhaustive list)</w:t>
      </w:r>
      <w:r w:rsidRPr="00CF223F">
        <w:rPr>
          <w:rFonts w:ascii="Times New Roman" w:eastAsia="Times New Roman" w:hAnsi="Times New Roman" w:cs="Times New Roman"/>
          <w:color w:val="222222"/>
          <w:sz w:val="22"/>
          <w:szCs w:val="22"/>
        </w:rPr>
        <w:t xml:space="preserve"> to be </w:t>
      </w:r>
      <w:r w:rsidR="009F1C35" w:rsidRPr="00CF223F">
        <w:rPr>
          <w:rFonts w:ascii="Times New Roman" w:eastAsia="Times New Roman" w:hAnsi="Times New Roman" w:cs="Times New Roman"/>
          <w:color w:val="222222"/>
          <w:sz w:val="22"/>
          <w:szCs w:val="22"/>
        </w:rPr>
        <w:t>explored: -</w:t>
      </w:r>
    </w:p>
    <w:p w14:paraId="4C26A75F" w14:textId="694FB7DC" w:rsidR="004279C5" w:rsidRPr="00CF223F" w:rsidRDefault="004279C5" w:rsidP="009B5691">
      <w:pPr>
        <w:shd w:val="clear" w:color="auto" w:fill="FFFFFF"/>
        <w:spacing w:after="160"/>
        <w:jc w:val="both"/>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 xml:space="preserve">Mentoring </w:t>
      </w:r>
      <w:r w:rsidR="0094568B" w:rsidRPr="00CF223F">
        <w:rPr>
          <w:rFonts w:ascii="Times New Roman" w:eastAsia="Times New Roman" w:hAnsi="Times New Roman" w:cs="Times New Roman"/>
          <w:b/>
          <w:bCs/>
          <w:color w:val="222222"/>
          <w:sz w:val="22"/>
          <w:szCs w:val="22"/>
        </w:rPr>
        <w:t xml:space="preserve">Frameworks </w:t>
      </w:r>
      <w:r w:rsidRPr="00CF223F">
        <w:rPr>
          <w:rFonts w:ascii="Times New Roman" w:eastAsia="Times New Roman" w:hAnsi="Times New Roman" w:cs="Times New Roman"/>
          <w:b/>
          <w:bCs/>
          <w:color w:val="222222"/>
          <w:sz w:val="22"/>
          <w:szCs w:val="22"/>
        </w:rPr>
        <w:t>&amp; different Industry/Organization culture:</w:t>
      </w:r>
    </w:p>
    <w:p w14:paraId="071DBF82" w14:textId="324D72D3" w:rsidR="004279C5" w:rsidRPr="00CF223F" w:rsidRDefault="004279C5" w:rsidP="004279C5">
      <w:pPr>
        <w:pStyle w:val="ListParagraph"/>
        <w:numPr>
          <w:ilvl w:val="0"/>
          <w:numId w:val="3"/>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What is the relationship between these mentoring frameworks and organizational cultures and what moderating conditions shape that relationship? </w:t>
      </w:r>
    </w:p>
    <w:p w14:paraId="46438387" w14:textId="77777777" w:rsidR="004279C5" w:rsidRPr="00CF223F" w:rsidRDefault="004279C5" w:rsidP="004279C5">
      <w:pPr>
        <w:pStyle w:val="ListParagraph"/>
        <w:numPr>
          <w:ilvl w:val="0"/>
          <w:numId w:val="3"/>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Which mentoring framework is more suitable for different industries?</w:t>
      </w:r>
    </w:p>
    <w:p w14:paraId="340BDD76" w14:textId="2F65155B" w:rsidR="004279C5" w:rsidRDefault="004279C5" w:rsidP="004279C5">
      <w:pPr>
        <w:pStyle w:val="ListParagraph"/>
        <w:numPr>
          <w:ilvl w:val="0"/>
          <w:numId w:val="3"/>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Practicing feminist mentoring may not be appreciated as a legitimate work activity by the organization and thus those engaged in this may not receive the due credit for this (</w:t>
      </w:r>
      <w:proofErr w:type="spellStart"/>
      <w:r w:rsidRPr="00CF223F">
        <w:rPr>
          <w:rFonts w:ascii="Times New Roman" w:eastAsia="Times New Roman" w:hAnsi="Times New Roman" w:cs="Times New Roman"/>
          <w:color w:val="222222"/>
          <w:sz w:val="22"/>
          <w:szCs w:val="22"/>
        </w:rPr>
        <w:t>Dashper</w:t>
      </w:r>
      <w:proofErr w:type="spellEnd"/>
      <w:r w:rsidRPr="00CF223F">
        <w:rPr>
          <w:rFonts w:ascii="Times New Roman" w:eastAsia="Times New Roman" w:hAnsi="Times New Roman" w:cs="Times New Roman"/>
          <w:color w:val="222222"/>
          <w:sz w:val="22"/>
          <w:szCs w:val="22"/>
        </w:rPr>
        <w:t>, 2017). How does one ensure that this does not discourage such mentors?</w:t>
      </w:r>
    </w:p>
    <w:p w14:paraId="53F103E6" w14:textId="448EF864" w:rsidR="00B7238B" w:rsidRPr="00CF223F" w:rsidRDefault="00B7238B" w:rsidP="004279C5">
      <w:pPr>
        <w:pStyle w:val="ListParagraph"/>
        <w:numPr>
          <w:ilvl w:val="0"/>
          <w:numId w:val="3"/>
        </w:numPr>
        <w:shd w:val="clear" w:color="auto" w:fill="FFFFFF"/>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How can these different Mentoring frameworks be used in Human resource Development (HRD) initiatives in different </w:t>
      </w:r>
      <w:r w:rsidR="00CB211C">
        <w:rPr>
          <w:rFonts w:ascii="Times New Roman" w:eastAsia="Times New Roman" w:hAnsi="Times New Roman" w:cs="Times New Roman"/>
          <w:color w:val="222222"/>
          <w:sz w:val="22"/>
          <w:szCs w:val="22"/>
        </w:rPr>
        <w:t xml:space="preserve">global </w:t>
      </w:r>
      <w:r>
        <w:rPr>
          <w:rFonts w:ascii="Times New Roman" w:eastAsia="Times New Roman" w:hAnsi="Times New Roman" w:cs="Times New Roman"/>
          <w:color w:val="222222"/>
          <w:sz w:val="22"/>
          <w:szCs w:val="22"/>
        </w:rPr>
        <w:t>organizations (Ghosh &amp; Hutchins, 2023)?</w:t>
      </w:r>
    </w:p>
    <w:p w14:paraId="670E8B88" w14:textId="20D7F846" w:rsidR="004279C5" w:rsidRPr="00CF223F" w:rsidRDefault="004279C5" w:rsidP="004279C5">
      <w:pPr>
        <w:shd w:val="clear" w:color="auto" w:fill="FFFFFF"/>
        <w:ind w:left="1080"/>
        <w:jc w:val="both"/>
        <w:rPr>
          <w:rFonts w:ascii="Times New Roman" w:eastAsia="Times New Roman" w:hAnsi="Times New Roman" w:cs="Times New Roman"/>
          <w:color w:val="222222"/>
          <w:sz w:val="22"/>
          <w:szCs w:val="22"/>
        </w:rPr>
      </w:pPr>
    </w:p>
    <w:p w14:paraId="5CECBE61" w14:textId="30A73B25" w:rsidR="004279C5" w:rsidRPr="00CF223F" w:rsidRDefault="0094568B" w:rsidP="004279C5">
      <w:pPr>
        <w:shd w:val="clear" w:color="auto" w:fill="FFFFFF"/>
        <w:spacing w:after="160"/>
        <w:jc w:val="both"/>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 xml:space="preserve">Mentoring Frameworks </w:t>
      </w:r>
      <w:r w:rsidR="004279C5" w:rsidRPr="00CF223F">
        <w:rPr>
          <w:rFonts w:ascii="Times New Roman" w:eastAsia="Times New Roman" w:hAnsi="Times New Roman" w:cs="Times New Roman"/>
          <w:b/>
          <w:bCs/>
          <w:color w:val="222222"/>
          <w:sz w:val="22"/>
          <w:szCs w:val="22"/>
        </w:rPr>
        <w:t>&amp; Diversity:</w:t>
      </w:r>
    </w:p>
    <w:p w14:paraId="625F1E71" w14:textId="19D1B7BD" w:rsidR="004279C5" w:rsidRPr="00CF223F" w:rsidRDefault="004279C5" w:rsidP="004279C5">
      <w:pPr>
        <w:pStyle w:val="ListParagraph"/>
        <w:numPr>
          <w:ilvl w:val="0"/>
          <w:numId w:val="4"/>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Which mentoring framework is more suitable for different generations of protégés?</w:t>
      </w:r>
    </w:p>
    <w:p w14:paraId="3691DFFF" w14:textId="4E3C1BCA" w:rsidR="004279C5" w:rsidRPr="00CF223F" w:rsidRDefault="004279C5" w:rsidP="004279C5">
      <w:pPr>
        <w:pStyle w:val="ListParagraph"/>
        <w:numPr>
          <w:ilvl w:val="0"/>
          <w:numId w:val="4"/>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Which mentoring framework is more aligned/not aligned with different national/regional cultural preferences?</w:t>
      </w:r>
    </w:p>
    <w:p w14:paraId="53264A9E" w14:textId="77777777" w:rsidR="004279C5" w:rsidRPr="00CF223F" w:rsidRDefault="004279C5" w:rsidP="004279C5">
      <w:pPr>
        <w:pStyle w:val="ListParagraph"/>
        <w:numPr>
          <w:ilvl w:val="0"/>
          <w:numId w:val="4"/>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Multicultural feminism raises the question of privilege and the complexities of the intersectionality of race, class, gender and even the caste system (Kumar, 2018). How far can the mentor and protégé navigate such complexities?</w:t>
      </w:r>
    </w:p>
    <w:p w14:paraId="7302F2B7" w14:textId="77777777" w:rsidR="004279C5" w:rsidRPr="00CF223F" w:rsidRDefault="004279C5" w:rsidP="004279C5">
      <w:pPr>
        <w:shd w:val="clear" w:color="auto" w:fill="FFFFFF"/>
        <w:ind w:left="720"/>
        <w:jc w:val="both"/>
        <w:rPr>
          <w:rFonts w:ascii="Times New Roman" w:eastAsia="Times New Roman" w:hAnsi="Times New Roman" w:cs="Times New Roman"/>
          <w:color w:val="222222"/>
          <w:sz w:val="22"/>
          <w:szCs w:val="22"/>
        </w:rPr>
      </w:pPr>
    </w:p>
    <w:p w14:paraId="022CB460" w14:textId="77777777" w:rsidR="00DF6CF9" w:rsidRDefault="00DF6CF9" w:rsidP="004279C5">
      <w:pPr>
        <w:shd w:val="clear" w:color="auto" w:fill="FFFFFF"/>
        <w:spacing w:after="160"/>
        <w:jc w:val="both"/>
        <w:rPr>
          <w:rFonts w:ascii="Times New Roman" w:eastAsia="Times New Roman" w:hAnsi="Times New Roman" w:cs="Times New Roman"/>
          <w:b/>
          <w:bCs/>
          <w:color w:val="222222"/>
          <w:sz w:val="22"/>
          <w:szCs w:val="22"/>
        </w:rPr>
      </w:pPr>
    </w:p>
    <w:p w14:paraId="7E2FC5E5" w14:textId="039EE7BB" w:rsidR="004279C5" w:rsidRPr="00CF223F" w:rsidRDefault="0094568B" w:rsidP="004279C5">
      <w:pPr>
        <w:shd w:val="clear" w:color="auto" w:fill="FFFFFF"/>
        <w:spacing w:after="160"/>
        <w:jc w:val="both"/>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lastRenderedPageBreak/>
        <w:t xml:space="preserve">Mentoring Frameworks </w:t>
      </w:r>
      <w:r w:rsidR="004279C5" w:rsidRPr="00CF223F">
        <w:rPr>
          <w:rFonts w:ascii="Times New Roman" w:eastAsia="Times New Roman" w:hAnsi="Times New Roman" w:cs="Times New Roman"/>
          <w:b/>
          <w:bCs/>
          <w:color w:val="222222"/>
          <w:sz w:val="22"/>
          <w:szCs w:val="22"/>
        </w:rPr>
        <w:t>&amp; Outcomes and Antecedents:</w:t>
      </w:r>
    </w:p>
    <w:p w14:paraId="497141DB" w14:textId="3F7BD70B" w:rsidR="004279C5" w:rsidRPr="00CF223F"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How do these three frameworks compare in terms of mentoring outcomes such as job satisfaction, growth, productivity, </w:t>
      </w:r>
      <w:r w:rsidR="003E1A3A">
        <w:rPr>
          <w:rFonts w:ascii="Times New Roman" w:eastAsia="Times New Roman" w:hAnsi="Times New Roman" w:cs="Times New Roman"/>
          <w:color w:val="222222"/>
          <w:sz w:val="22"/>
          <w:szCs w:val="22"/>
        </w:rPr>
        <w:t xml:space="preserve">well-being, </w:t>
      </w:r>
      <w:r w:rsidRPr="00CF223F">
        <w:rPr>
          <w:rFonts w:ascii="Times New Roman" w:eastAsia="Times New Roman" w:hAnsi="Times New Roman" w:cs="Times New Roman"/>
          <w:color w:val="222222"/>
          <w:sz w:val="22"/>
          <w:szCs w:val="22"/>
        </w:rPr>
        <w:t>psychological safety etc.?</w:t>
      </w:r>
    </w:p>
    <w:p w14:paraId="656CC0C0" w14:textId="4E0A1DF9" w:rsidR="004279C5" w:rsidRPr="00CF223F"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What are the benefits and drawbacks of implementing each of the frameworks?</w:t>
      </w:r>
    </w:p>
    <w:p w14:paraId="4EADBEDE" w14:textId="039E2FE2" w:rsidR="004279C5" w:rsidRPr="00CF223F"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What are the traits of an effective mentor and effective protégé as per these frameworks?</w:t>
      </w:r>
      <w:r w:rsidR="00CF223F" w:rsidRPr="00CF223F">
        <w:rPr>
          <w:rFonts w:ascii="Times New Roman" w:eastAsia="Times New Roman" w:hAnsi="Times New Roman" w:cs="Times New Roman"/>
          <w:color w:val="222222"/>
          <w:sz w:val="22"/>
          <w:szCs w:val="22"/>
        </w:rPr>
        <w:t xml:space="preserve"> Can these frameworks help to identify how mentors can perpetuate toxic cultures in organizations (Ghosh &amp; Chaudhuri, 2022)?</w:t>
      </w:r>
    </w:p>
    <w:p w14:paraId="04BECDFE" w14:textId="77777777" w:rsidR="004279C5" w:rsidRPr="00CF223F"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How important is it for leadership to be a committed ally to multicultural feminist mentoring?</w:t>
      </w:r>
    </w:p>
    <w:p w14:paraId="055764B3" w14:textId="77777777" w:rsidR="004279C5" w:rsidRPr="00CF223F" w:rsidRDefault="004279C5" w:rsidP="004279C5">
      <w:pPr>
        <w:shd w:val="clear" w:color="auto" w:fill="FFFFFF"/>
        <w:ind w:left="720"/>
        <w:jc w:val="both"/>
        <w:rPr>
          <w:rFonts w:ascii="Times New Roman" w:eastAsia="Times New Roman" w:hAnsi="Times New Roman" w:cs="Times New Roman"/>
          <w:color w:val="222222"/>
          <w:sz w:val="22"/>
          <w:szCs w:val="22"/>
        </w:rPr>
      </w:pPr>
    </w:p>
    <w:p w14:paraId="582A2F7D" w14:textId="03911D41" w:rsidR="004279C5" w:rsidRPr="00CF223F" w:rsidRDefault="0094568B" w:rsidP="0094568B">
      <w:pPr>
        <w:shd w:val="clear" w:color="auto" w:fill="FFFFFF"/>
        <w:spacing w:after="160"/>
        <w:jc w:val="both"/>
        <w:rPr>
          <w:rFonts w:ascii="Times New Roman" w:eastAsia="Times New Roman" w:hAnsi="Times New Roman" w:cs="Times New Roman"/>
          <w:b/>
          <w:bCs/>
          <w:color w:val="222222"/>
          <w:sz w:val="22"/>
          <w:szCs w:val="22"/>
        </w:rPr>
      </w:pPr>
      <w:r w:rsidRPr="00CF223F">
        <w:rPr>
          <w:rFonts w:ascii="Times New Roman" w:eastAsia="Times New Roman" w:hAnsi="Times New Roman" w:cs="Times New Roman"/>
          <w:b/>
          <w:bCs/>
          <w:color w:val="222222"/>
          <w:sz w:val="22"/>
          <w:szCs w:val="22"/>
        </w:rPr>
        <w:t xml:space="preserve">Mentoring Frameworks </w:t>
      </w:r>
      <w:r w:rsidR="004279C5" w:rsidRPr="00CF223F">
        <w:rPr>
          <w:rFonts w:ascii="Times New Roman" w:eastAsia="Times New Roman" w:hAnsi="Times New Roman" w:cs="Times New Roman"/>
          <w:b/>
          <w:bCs/>
          <w:color w:val="222222"/>
          <w:sz w:val="22"/>
          <w:szCs w:val="22"/>
        </w:rPr>
        <w:t>&amp; Teaching and Learning:</w:t>
      </w:r>
    </w:p>
    <w:p w14:paraId="4EF6AF41" w14:textId="676226B5" w:rsidR="004279C5"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 xml:space="preserve">Which of these mentoring frameworks can best facilitate learning for both mentees and mentors? </w:t>
      </w:r>
      <w:r w:rsidR="00A753AB" w:rsidRPr="00CF223F">
        <w:rPr>
          <w:rFonts w:ascii="Times New Roman" w:eastAsia="Times New Roman" w:hAnsi="Times New Roman" w:cs="Times New Roman"/>
          <w:color w:val="222222"/>
          <w:sz w:val="22"/>
          <w:szCs w:val="22"/>
        </w:rPr>
        <w:t>Why?</w:t>
      </w:r>
    </w:p>
    <w:p w14:paraId="3B73E45E" w14:textId="02731295" w:rsidR="00D57B2C" w:rsidRPr="00CF223F" w:rsidRDefault="00D57B2C"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How do the adult learning theoretical perspectives speak to the different mentoring frameworks?</w:t>
      </w:r>
    </w:p>
    <w:p w14:paraId="7E1524FF" w14:textId="37546A0A" w:rsidR="004279C5" w:rsidRPr="00CF223F" w:rsidRDefault="004279C5" w:rsidP="004279C5">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Can mentors and protégés be trained to model these mentoring frameworks? How?</w:t>
      </w:r>
    </w:p>
    <w:p w14:paraId="2C957C47" w14:textId="6E457F26" w:rsidR="0094568B" w:rsidRPr="00CF223F" w:rsidRDefault="00DD62DB" w:rsidP="0094568B">
      <w:pPr>
        <w:pStyle w:val="ListParagraph"/>
        <w:numPr>
          <w:ilvl w:val="0"/>
          <w:numId w:val="5"/>
        </w:num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color w:val="222222"/>
          <w:sz w:val="22"/>
          <w:szCs w:val="22"/>
        </w:rPr>
        <w:t>What kinds of teaching tools can best illustrate these different mentoring frameworks?</w:t>
      </w:r>
    </w:p>
    <w:p w14:paraId="724B886F" w14:textId="77777777" w:rsidR="00CF223F" w:rsidRDefault="00CF223F" w:rsidP="0094568B">
      <w:pPr>
        <w:shd w:val="clear" w:color="auto" w:fill="FFFFFF"/>
        <w:jc w:val="both"/>
        <w:rPr>
          <w:rFonts w:ascii="Times New Roman" w:eastAsia="Times New Roman" w:hAnsi="Times New Roman" w:cs="Times New Roman"/>
          <w:b/>
          <w:bCs/>
          <w:color w:val="222222"/>
          <w:sz w:val="22"/>
          <w:szCs w:val="22"/>
        </w:rPr>
      </w:pPr>
    </w:p>
    <w:p w14:paraId="7B9C0507" w14:textId="2F46178D" w:rsidR="0094568B" w:rsidRPr="00CF223F" w:rsidRDefault="0094568B" w:rsidP="0094568B">
      <w:pPr>
        <w:shd w:val="clear" w:color="auto" w:fill="FFFFFF"/>
        <w:jc w:val="both"/>
        <w:rPr>
          <w:rFonts w:ascii="Times New Roman" w:eastAsia="Times New Roman" w:hAnsi="Times New Roman" w:cs="Times New Roman"/>
          <w:color w:val="222222"/>
          <w:sz w:val="22"/>
          <w:szCs w:val="22"/>
        </w:rPr>
      </w:pPr>
      <w:r w:rsidRPr="00CF223F">
        <w:rPr>
          <w:rFonts w:ascii="Times New Roman" w:eastAsia="Times New Roman" w:hAnsi="Times New Roman" w:cs="Times New Roman"/>
          <w:b/>
          <w:bCs/>
          <w:color w:val="222222"/>
          <w:sz w:val="22"/>
          <w:szCs w:val="22"/>
        </w:rPr>
        <w:t>References</w:t>
      </w:r>
    </w:p>
    <w:p w14:paraId="10205CF8" w14:textId="77777777" w:rsidR="0094568B" w:rsidRPr="00CF223F" w:rsidRDefault="0094568B" w:rsidP="0094568B">
      <w:pPr>
        <w:shd w:val="clear" w:color="auto" w:fill="FFFFFF"/>
        <w:jc w:val="both"/>
        <w:rPr>
          <w:rFonts w:ascii="Times New Roman" w:eastAsia="Times New Roman" w:hAnsi="Times New Roman" w:cs="Times New Roman"/>
          <w:color w:val="222222"/>
          <w:sz w:val="22"/>
          <w:szCs w:val="22"/>
        </w:rPr>
      </w:pPr>
    </w:p>
    <w:p w14:paraId="3D82C758" w14:textId="3E98C53F"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Benishek, L. A., Bieschke, K. J., Park, J., &amp; Slattery, S. M. (2004). A multicultural feminist model of mentoring. </w:t>
      </w:r>
      <w:r w:rsidRPr="00CF223F">
        <w:rPr>
          <w:rFonts w:ascii="Times New Roman" w:hAnsi="Times New Roman" w:cs="Times New Roman"/>
          <w:i/>
          <w:iCs/>
          <w:color w:val="222222"/>
          <w:sz w:val="22"/>
          <w:szCs w:val="22"/>
          <w:shd w:val="clear" w:color="auto" w:fill="FFFFFF"/>
        </w:rPr>
        <w:t>Journal of Multicultural Counseling and Development</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32</w:t>
      </w:r>
      <w:r w:rsidRPr="00CF223F">
        <w:rPr>
          <w:rFonts w:ascii="Times New Roman" w:hAnsi="Times New Roman" w:cs="Times New Roman"/>
          <w:color w:val="222222"/>
          <w:sz w:val="22"/>
          <w:szCs w:val="22"/>
          <w:shd w:val="clear" w:color="auto" w:fill="FFFFFF"/>
        </w:rPr>
        <w:t>, 428-442.</w:t>
      </w:r>
    </w:p>
    <w:p w14:paraId="231774CB"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550B9751" w14:textId="5D265854"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 xml:space="preserve">Chan, A. W., Yeh, C. J., &amp; </w:t>
      </w:r>
      <w:proofErr w:type="spellStart"/>
      <w:r w:rsidRPr="00CF223F">
        <w:rPr>
          <w:rFonts w:ascii="Times New Roman" w:hAnsi="Times New Roman" w:cs="Times New Roman"/>
          <w:color w:val="222222"/>
          <w:sz w:val="22"/>
          <w:szCs w:val="22"/>
          <w:shd w:val="clear" w:color="auto" w:fill="FFFFFF"/>
        </w:rPr>
        <w:t>Krumboltz</w:t>
      </w:r>
      <w:proofErr w:type="spellEnd"/>
      <w:r w:rsidRPr="00CF223F">
        <w:rPr>
          <w:rFonts w:ascii="Times New Roman" w:hAnsi="Times New Roman" w:cs="Times New Roman"/>
          <w:color w:val="222222"/>
          <w:sz w:val="22"/>
          <w:szCs w:val="22"/>
          <w:shd w:val="clear" w:color="auto" w:fill="FFFFFF"/>
        </w:rPr>
        <w:t>, J. D. (2015). Mentoring ethnic minority counseling and clinical psychology students: A multicultural, ecological, and relational model. </w:t>
      </w:r>
      <w:r w:rsidRPr="00CF223F">
        <w:rPr>
          <w:rFonts w:ascii="Times New Roman" w:hAnsi="Times New Roman" w:cs="Times New Roman"/>
          <w:i/>
          <w:iCs/>
          <w:color w:val="222222"/>
          <w:sz w:val="22"/>
          <w:szCs w:val="22"/>
          <w:shd w:val="clear" w:color="auto" w:fill="FFFFFF"/>
        </w:rPr>
        <w:t>Journal of Counseling Psychology</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62</w:t>
      </w:r>
      <w:r w:rsidRPr="00CF223F">
        <w:rPr>
          <w:rFonts w:ascii="Times New Roman" w:hAnsi="Times New Roman" w:cs="Times New Roman"/>
          <w:color w:val="222222"/>
          <w:sz w:val="22"/>
          <w:szCs w:val="22"/>
          <w:shd w:val="clear" w:color="auto" w:fill="FFFFFF"/>
        </w:rPr>
        <w:t>(4), 592-607.</w:t>
      </w:r>
    </w:p>
    <w:p w14:paraId="28922041"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1D829B70" w14:textId="50EC2E24" w:rsidR="004279C5" w:rsidRPr="00CF223F" w:rsidRDefault="0094568B" w:rsidP="0094568B">
      <w:pPr>
        <w:shd w:val="clear" w:color="auto" w:fill="FFFFFF"/>
        <w:jc w:val="both"/>
        <w:rPr>
          <w:rFonts w:ascii="Times New Roman" w:hAnsi="Times New Roman" w:cs="Times New Roman"/>
          <w:i/>
          <w:iCs/>
          <w:color w:val="222222"/>
          <w:sz w:val="22"/>
          <w:szCs w:val="22"/>
          <w:shd w:val="clear" w:color="auto" w:fill="FFFFFF"/>
        </w:rPr>
      </w:pPr>
      <w:proofErr w:type="spellStart"/>
      <w:r w:rsidRPr="00CF223F">
        <w:rPr>
          <w:rFonts w:ascii="Times New Roman" w:hAnsi="Times New Roman" w:cs="Times New Roman"/>
          <w:color w:val="222222"/>
          <w:sz w:val="22"/>
          <w:szCs w:val="22"/>
          <w:shd w:val="clear" w:color="auto" w:fill="FFFFFF"/>
        </w:rPr>
        <w:t>Dashper</w:t>
      </w:r>
      <w:proofErr w:type="spellEnd"/>
      <w:r w:rsidRPr="00CF223F">
        <w:rPr>
          <w:rFonts w:ascii="Times New Roman" w:hAnsi="Times New Roman" w:cs="Times New Roman"/>
          <w:color w:val="222222"/>
          <w:sz w:val="22"/>
          <w:szCs w:val="22"/>
          <w:shd w:val="clear" w:color="auto" w:fill="FFFFFF"/>
        </w:rPr>
        <w:t xml:space="preserve">, K. (2017). Confident, focused and connected: The importance of mentoring for women’s career development in the events </w:t>
      </w:r>
      <w:r w:rsidRPr="00CF223F">
        <w:rPr>
          <w:rFonts w:ascii="Times New Roman" w:hAnsi="Times New Roman" w:cs="Times New Roman"/>
          <w:i/>
          <w:iCs/>
          <w:color w:val="222222"/>
          <w:sz w:val="22"/>
          <w:szCs w:val="22"/>
          <w:shd w:val="clear" w:color="auto" w:fill="FFFFFF"/>
        </w:rPr>
        <w:t xml:space="preserve">industry. Journal of Policy Research in Tourism, </w:t>
      </w:r>
      <w:proofErr w:type="gramStart"/>
      <w:r w:rsidRPr="00CF223F">
        <w:rPr>
          <w:rFonts w:ascii="Times New Roman" w:hAnsi="Times New Roman" w:cs="Times New Roman"/>
          <w:i/>
          <w:iCs/>
          <w:color w:val="222222"/>
          <w:sz w:val="22"/>
          <w:szCs w:val="22"/>
          <w:shd w:val="clear" w:color="auto" w:fill="FFFFFF"/>
        </w:rPr>
        <w:t>Leisure</w:t>
      </w:r>
      <w:proofErr w:type="gramEnd"/>
      <w:r w:rsidRPr="00CF223F">
        <w:rPr>
          <w:rFonts w:ascii="Times New Roman" w:hAnsi="Times New Roman" w:cs="Times New Roman"/>
          <w:i/>
          <w:iCs/>
          <w:color w:val="222222"/>
          <w:sz w:val="22"/>
          <w:szCs w:val="22"/>
          <w:shd w:val="clear" w:color="auto" w:fill="FFFFFF"/>
        </w:rPr>
        <w:t xml:space="preserve"> and Events, 10(2), 134150.</w:t>
      </w:r>
      <w:r w:rsidR="00CF223F" w:rsidRPr="00CF223F">
        <w:rPr>
          <w:rFonts w:ascii="Times New Roman" w:hAnsi="Times New Roman" w:cs="Times New Roman"/>
          <w:i/>
          <w:iCs/>
          <w:color w:val="222222"/>
          <w:sz w:val="22"/>
          <w:szCs w:val="22"/>
          <w:shd w:val="clear" w:color="auto" w:fill="FFFFFF"/>
        </w:rPr>
        <w:t xml:space="preserve"> </w:t>
      </w:r>
    </w:p>
    <w:p w14:paraId="4A70FA25" w14:textId="6D7E0134" w:rsidR="0094568B" w:rsidRPr="00CF223F" w:rsidRDefault="0094568B" w:rsidP="0094568B">
      <w:pPr>
        <w:shd w:val="clear" w:color="auto" w:fill="FFFFFF"/>
        <w:jc w:val="both"/>
        <w:rPr>
          <w:rFonts w:ascii="Times New Roman" w:hAnsi="Times New Roman" w:cs="Times New Roman"/>
          <w:i/>
          <w:iCs/>
          <w:color w:val="222222"/>
          <w:sz w:val="22"/>
          <w:szCs w:val="22"/>
          <w:shd w:val="clear" w:color="auto" w:fill="FFFFFF"/>
        </w:rPr>
      </w:pPr>
    </w:p>
    <w:p w14:paraId="3F7DC302"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DeMarco, R. (1993). Mentorship: a feminist critique of current research. </w:t>
      </w:r>
      <w:r w:rsidRPr="00CF223F">
        <w:rPr>
          <w:rFonts w:ascii="Times New Roman" w:hAnsi="Times New Roman" w:cs="Times New Roman"/>
          <w:i/>
          <w:iCs/>
          <w:color w:val="222222"/>
          <w:sz w:val="22"/>
          <w:szCs w:val="22"/>
          <w:shd w:val="clear" w:color="auto" w:fill="FFFFFF"/>
        </w:rPr>
        <w:t>Journal of Advanced Nursing</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18</w:t>
      </w:r>
      <w:r w:rsidRPr="00CF223F">
        <w:rPr>
          <w:rFonts w:ascii="Times New Roman" w:hAnsi="Times New Roman" w:cs="Times New Roman"/>
          <w:color w:val="222222"/>
          <w:sz w:val="22"/>
          <w:szCs w:val="22"/>
          <w:shd w:val="clear" w:color="auto" w:fill="FFFFFF"/>
        </w:rPr>
        <w:t>(8), 1242-1250.</w:t>
      </w:r>
    </w:p>
    <w:p w14:paraId="12455539"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02A4471E" w14:textId="669F98D0"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 xml:space="preserve">Ghosh, R. (2015). Mentoring–Is it failing </w:t>
      </w:r>
      <w:proofErr w:type="gramStart"/>
      <w:r w:rsidRPr="00CF223F">
        <w:rPr>
          <w:rFonts w:ascii="Times New Roman" w:hAnsi="Times New Roman" w:cs="Times New Roman"/>
          <w:color w:val="222222"/>
          <w:sz w:val="22"/>
          <w:szCs w:val="22"/>
          <w:shd w:val="clear" w:color="auto" w:fill="FFFFFF"/>
        </w:rPr>
        <w:t>women?.</w:t>
      </w:r>
      <w:proofErr w:type="gramEnd"/>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New Horizons in Adult Education and Human Resource Development</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27</w:t>
      </w:r>
      <w:r w:rsidRPr="00CF223F">
        <w:rPr>
          <w:rFonts w:ascii="Times New Roman" w:hAnsi="Times New Roman" w:cs="Times New Roman"/>
          <w:color w:val="222222"/>
          <w:sz w:val="22"/>
          <w:szCs w:val="22"/>
          <w:shd w:val="clear" w:color="auto" w:fill="FFFFFF"/>
        </w:rPr>
        <w:t>(4), 70-74.</w:t>
      </w:r>
    </w:p>
    <w:p w14:paraId="13B647BF" w14:textId="52EB183E" w:rsidR="00CF223F" w:rsidRPr="00CF223F" w:rsidRDefault="00CF223F" w:rsidP="0094568B">
      <w:pPr>
        <w:shd w:val="clear" w:color="auto" w:fill="FFFFFF"/>
        <w:jc w:val="both"/>
        <w:rPr>
          <w:rFonts w:ascii="Times New Roman" w:hAnsi="Times New Roman" w:cs="Times New Roman"/>
          <w:color w:val="222222"/>
          <w:sz w:val="22"/>
          <w:szCs w:val="22"/>
          <w:shd w:val="clear" w:color="auto" w:fill="FFFFFF"/>
        </w:rPr>
      </w:pPr>
    </w:p>
    <w:p w14:paraId="200DE2A9" w14:textId="2493EA69" w:rsidR="00CF223F" w:rsidRDefault="00CF223F"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Ghosh, R., &amp; Chaudhuri, S. S. (2022). Are Mentors Modeling Toxic'</w:t>
      </w:r>
      <w:r w:rsidR="00B7238B">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Ideal Worker'</w:t>
      </w:r>
      <w:r w:rsidR="00B7238B">
        <w:rPr>
          <w:rFonts w:ascii="Times New Roman" w:hAnsi="Times New Roman" w:cs="Times New Roman"/>
          <w:color w:val="222222"/>
          <w:sz w:val="22"/>
          <w:szCs w:val="22"/>
          <w:shd w:val="clear" w:color="auto" w:fill="FFFFFF"/>
        </w:rPr>
        <w:t xml:space="preserve"> </w:t>
      </w:r>
      <w:proofErr w:type="gramStart"/>
      <w:r w:rsidRPr="00CF223F">
        <w:rPr>
          <w:rFonts w:ascii="Times New Roman" w:hAnsi="Times New Roman" w:cs="Times New Roman"/>
          <w:color w:val="222222"/>
          <w:sz w:val="22"/>
          <w:szCs w:val="22"/>
          <w:shd w:val="clear" w:color="auto" w:fill="FFFFFF"/>
        </w:rPr>
        <w:t>Norms?.</w:t>
      </w:r>
      <w:proofErr w:type="gramEnd"/>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MIT Sloan Management Review</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64</w:t>
      </w:r>
      <w:r w:rsidRPr="00CF223F">
        <w:rPr>
          <w:rFonts w:ascii="Times New Roman" w:hAnsi="Times New Roman" w:cs="Times New Roman"/>
          <w:color w:val="222222"/>
          <w:sz w:val="22"/>
          <w:szCs w:val="22"/>
          <w:shd w:val="clear" w:color="auto" w:fill="FFFFFF"/>
        </w:rPr>
        <w:t>(1), 1-4.</w:t>
      </w:r>
    </w:p>
    <w:p w14:paraId="59947165" w14:textId="2ECF12D3" w:rsidR="00B7238B" w:rsidRDefault="00B7238B" w:rsidP="0094568B">
      <w:pPr>
        <w:shd w:val="clear" w:color="auto" w:fill="FFFFFF"/>
        <w:jc w:val="both"/>
        <w:rPr>
          <w:rFonts w:ascii="Times New Roman" w:hAnsi="Times New Roman" w:cs="Times New Roman"/>
          <w:color w:val="222222"/>
          <w:sz w:val="22"/>
          <w:szCs w:val="22"/>
          <w:shd w:val="clear" w:color="auto" w:fill="FFFFFF"/>
        </w:rPr>
      </w:pPr>
    </w:p>
    <w:p w14:paraId="5911E80A" w14:textId="6E992E72" w:rsidR="00B7238B" w:rsidRPr="00CF223F" w:rsidRDefault="00B7238B" w:rsidP="0094568B">
      <w:pPr>
        <w:shd w:val="clear" w:color="auto" w:fill="FFFFFF"/>
        <w:jc w:val="both"/>
        <w:rPr>
          <w:rFonts w:ascii="Times New Roman" w:hAnsi="Times New Roman" w:cs="Times New Roman"/>
          <w:color w:val="222222"/>
          <w:sz w:val="22"/>
          <w:szCs w:val="22"/>
          <w:shd w:val="clear" w:color="auto" w:fill="FFFFFF"/>
        </w:rPr>
      </w:pPr>
      <w:r w:rsidRPr="00B7238B">
        <w:rPr>
          <w:rFonts w:ascii="Times New Roman" w:hAnsi="Times New Roman" w:cs="Times New Roman"/>
          <w:color w:val="222222"/>
          <w:sz w:val="22"/>
          <w:szCs w:val="22"/>
          <w:shd w:val="clear" w:color="auto" w:fill="FFFFFF"/>
        </w:rPr>
        <w:t>Ghosh, R. and Hutchins, H.M.</w:t>
      </w:r>
      <w:r>
        <w:rPr>
          <w:rFonts w:ascii="Times New Roman" w:hAnsi="Times New Roman" w:cs="Times New Roman"/>
          <w:color w:val="222222"/>
          <w:sz w:val="22"/>
          <w:szCs w:val="22"/>
          <w:shd w:val="clear" w:color="auto" w:fill="FFFFFF"/>
        </w:rPr>
        <w:t xml:space="preserve"> (2023). </w:t>
      </w:r>
      <w:r w:rsidRPr="00B7238B">
        <w:rPr>
          <w:rFonts w:ascii="Times New Roman" w:hAnsi="Times New Roman" w:cs="Times New Roman"/>
          <w:i/>
          <w:iCs/>
          <w:color w:val="222222"/>
          <w:sz w:val="22"/>
          <w:szCs w:val="22"/>
          <w:shd w:val="clear" w:color="auto" w:fill="FFFFFF"/>
        </w:rPr>
        <w:t>HRD perspectives on developmental relationships: Connecting and relating at work.</w:t>
      </w:r>
      <w:r w:rsidRPr="00B7238B">
        <w:rPr>
          <w:rFonts w:ascii="Times New Roman" w:hAnsi="Times New Roman" w:cs="Times New Roman"/>
          <w:color w:val="222222"/>
          <w:sz w:val="22"/>
          <w:szCs w:val="22"/>
          <w:shd w:val="clear" w:color="auto" w:fill="FFFFFF"/>
        </w:rPr>
        <w:t xml:space="preserve"> Basingstoke: Palgrave Macmillan.  </w:t>
      </w:r>
    </w:p>
    <w:p w14:paraId="4FDA1852"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5A9FC1C9" w14:textId="5B3FA11F"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 xml:space="preserve">Ghosh, R., Hutchins, H. M., Rose, K. J., &amp; </w:t>
      </w:r>
      <w:proofErr w:type="spellStart"/>
      <w:r w:rsidRPr="00CF223F">
        <w:rPr>
          <w:rFonts w:ascii="Times New Roman" w:hAnsi="Times New Roman" w:cs="Times New Roman"/>
          <w:color w:val="222222"/>
          <w:sz w:val="22"/>
          <w:szCs w:val="22"/>
          <w:shd w:val="clear" w:color="auto" w:fill="FFFFFF"/>
        </w:rPr>
        <w:t>Manongsong</w:t>
      </w:r>
      <w:proofErr w:type="spellEnd"/>
      <w:r w:rsidRPr="00CF223F">
        <w:rPr>
          <w:rFonts w:ascii="Times New Roman" w:hAnsi="Times New Roman" w:cs="Times New Roman"/>
          <w:color w:val="222222"/>
          <w:sz w:val="22"/>
          <w:szCs w:val="22"/>
          <w:shd w:val="clear" w:color="auto" w:fill="FFFFFF"/>
        </w:rPr>
        <w:t>, A. M. (2020). Exploring the lived experiences of mutuality in diverse formal faculty mentoring partnerships through the lens of mentoring schemas. </w:t>
      </w:r>
      <w:r w:rsidRPr="00CF223F">
        <w:rPr>
          <w:rFonts w:ascii="Times New Roman" w:hAnsi="Times New Roman" w:cs="Times New Roman"/>
          <w:i/>
          <w:iCs/>
          <w:color w:val="222222"/>
          <w:sz w:val="22"/>
          <w:szCs w:val="22"/>
          <w:shd w:val="clear" w:color="auto" w:fill="FFFFFF"/>
        </w:rPr>
        <w:t>Human Resource Development Quarterly</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31</w:t>
      </w:r>
      <w:r w:rsidRPr="00CF223F">
        <w:rPr>
          <w:rFonts w:ascii="Times New Roman" w:hAnsi="Times New Roman" w:cs="Times New Roman"/>
          <w:color w:val="222222"/>
          <w:sz w:val="22"/>
          <w:szCs w:val="22"/>
          <w:shd w:val="clear" w:color="auto" w:fill="FFFFFF"/>
        </w:rPr>
        <w:t xml:space="preserve">(3), 319-340. </w:t>
      </w:r>
    </w:p>
    <w:p w14:paraId="33151B7F" w14:textId="4BCCACEE"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0612FF7B" w14:textId="786A8891"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Higgins, M. C., &amp; Kram, K. E. (2001). Reconceptualizing mentoring at work: A developmental network perspective. </w:t>
      </w:r>
      <w:r w:rsidRPr="00CF223F">
        <w:rPr>
          <w:rFonts w:ascii="Times New Roman" w:hAnsi="Times New Roman" w:cs="Times New Roman"/>
          <w:i/>
          <w:iCs/>
          <w:color w:val="222222"/>
          <w:sz w:val="22"/>
          <w:szCs w:val="22"/>
          <w:shd w:val="clear" w:color="auto" w:fill="FFFFFF"/>
        </w:rPr>
        <w:t>Academy of management review</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26</w:t>
      </w:r>
      <w:r w:rsidRPr="00CF223F">
        <w:rPr>
          <w:rFonts w:ascii="Times New Roman" w:hAnsi="Times New Roman" w:cs="Times New Roman"/>
          <w:color w:val="222222"/>
          <w:sz w:val="22"/>
          <w:szCs w:val="22"/>
          <w:shd w:val="clear" w:color="auto" w:fill="FFFFFF"/>
        </w:rPr>
        <w:t>(2), 264-288.</w:t>
      </w:r>
    </w:p>
    <w:p w14:paraId="7442F68C"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76BD739B" w14:textId="41DA6E49" w:rsidR="0094568B" w:rsidRPr="00CF223F" w:rsidRDefault="0094568B" w:rsidP="00CF223F">
      <w:pPr>
        <w:shd w:val="clear" w:color="auto" w:fill="FFFFFF"/>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Kram,</w:t>
      </w:r>
      <w:r w:rsidR="00CF223F" w:rsidRP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K.E. (1983).Phases</w:t>
      </w:r>
      <w:r w:rsidR="00CF223F" w:rsidRP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of</w:t>
      </w:r>
      <w:r w:rsidR="00CF223F" w:rsidRP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the</w:t>
      </w:r>
      <w:r w:rsidR="00CF223F" w:rsidRP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mentor relationship.</w:t>
      </w:r>
      <w:r w:rsidR="00CF223F" w:rsidRP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i/>
          <w:iCs/>
          <w:color w:val="222222"/>
          <w:sz w:val="22"/>
          <w:szCs w:val="22"/>
          <w:shd w:val="clear" w:color="auto" w:fill="FFFFFF"/>
        </w:rPr>
        <w:t>Academy</w:t>
      </w:r>
      <w:r w:rsidR="00CF223F" w:rsidRPr="00CF223F">
        <w:rPr>
          <w:rFonts w:ascii="Times New Roman" w:hAnsi="Times New Roman" w:cs="Times New Roman"/>
          <w:i/>
          <w:iCs/>
          <w:color w:val="222222"/>
          <w:sz w:val="22"/>
          <w:szCs w:val="22"/>
          <w:shd w:val="clear" w:color="auto" w:fill="FFFFFF"/>
        </w:rPr>
        <w:t xml:space="preserve"> </w:t>
      </w:r>
      <w:r w:rsidRPr="00CF223F">
        <w:rPr>
          <w:rFonts w:ascii="Times New Roman" w:hAnsi="Times New Roman" w:cs="Times New Roman"/>
          <w:i/>
          <w:iCs/>
          <w:color w:val="222222"/>
          <w:sz w:val="22"/>
          <w:szCs w:val="22"/>
          <w:shd w:val="clear" w:color="auto" w:fill="FFFFFF"/>
        </w:rPr>
        <w:t>of</w:t>
      </w:r>
      <w:r w:rsidR="00CF223F" w:rsidRPr="00CF223F">
        <w:rPr>
          <w:rFonts w:ascii="Times New Roman" w:hAnsi="Times New Roman" w:cs="Times New Roman"/>
          <w:i/>
          <w:iCs/>
          <w:color w:val="222222"/>
          <w:sz w:val="22"/>
          <w:szCs w:val="22"/>
          <w:shd w:val="clear" w:color="auto" w:fill="FFFFFF"/>
        </w:rPr>
        <w:t xml:space="preserve"> </w:t>
      </w:r>
      <w:r w:rsidRPr="00CF223F">
        <w:rPr>
          <w:rFonts w:ascii="Times New Roman" w:hAnsi="Times New Roman" w:cs="Times New Roman"/>
          <w:i/>
          <w:iCs/>
          <w:color w:val="222222"/>
          <w:sz w:val="22"/>
          <w:szCs w:val="22"/>
          <w:shd w:val="clear" w:color="auto" w:fill="FFFFFF"/>
        </w:rPr>
        <w:t>Management Journal,</w:t>
      </w:r>
      <w:r w:rsidRPr="00CF223F">
        <w:rPr>
          <w:rFonts w:ascii="Times New Roman" w:hAnsi="Times New Roman" w:cs="Times New Roman"/>
          <w:color w:val="222222"/>
          <w:sz w:val="22"/>
          <w:szCs w:val="22"/>
          <w:shd w:val="clear" w:color="auto" w:fill="FFFFFF"/>
        </w:rPr>
        <w:t xml:space="preserve"> 26, 608–625.</w:t>
      </w:r>
    </w:p>
    <w:p w14:paraId="3DC26DF4" w14:textId="77777777"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644F4EDD" w14:textId="77777777" w:rsidR="00CF223F" w:rsidRPr="00CF223F" w:rsidRDefault="00CF223F"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Kumar, P. (2018). Exploring incongruence in mentoring dyads in Indian firms: The protégé perspective. </w:t>
      </w:r>
      <w:r w:rsidRPr="00CF223F">
        <w:rPr>
          <w:rFonts w:ascii="Times New Roman" w:hAnsi="Times New Roman" w:cs="Times New Roman"/>
          <w:i/>
          <w:iCs/>
          <w:color w:val="222222"/>
          <w:sz w:val="22"/>
          <w:szCs w:val="22"/>
          <w:shd w:val="clear" w:color="auto" w:fill="FFFFFF"/>
        </w:rPr>
        <w:t>South Asian Journal of Human Resources Management</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5</w:t>
      </w:r>
      <w:r w:rsidRPr="00CF223F">
        <w:rPr>
          <w:rFonts w:ascii="Times New Roman" w:hAnsi="Times New Roman" w:cs="Times New Roman"/>
          <w:color w:val="222222"/>
          <w:sz w:val="22"/>
          <w:szCs w:val="22"/>
          <w:shd w:val="clear" w:color="auto" w:fill="FFFFFF"/>
        </w:rPr>
        <w:t>(2), 216-233.</w:t>
      </w:r>
    </w:p>
    <w:p w14:paraId="512F339C" w14:textId="77777777" w:rsidR="00CF223F" w:rsidRPr="00CF223F" w:rsidRDefault="00CF223F" w:rsidP="0094568B">
      <w:pPr>
        <w:shd w:val="clear" w:color="auto" w:fill="FFFFFF"/>
        <w:jc w:val="both"/>
        <w:rPr>
          <w:rFonts w:ascii="Times New Roman" w:hAnsi="Times New Roman" w:cs="Times New Roman"/>
          <w:color w:val="222222"/>
          <w:sz w:val="22"/>
          <w:szCs w:val="22"/>
          <w:shd w:val="clear" w:color="auto" w:fill="FFFFFF"/>
        </w:rPr>
      </w:pPr>
    </w:p>
    <w:p w14:paraId="160126AC" w14:textId="0FB2F871"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Ong, M., Smith, J. M., &amp; Ko, L. T. (2018). Counter</w:t>
      </w:r>
      <w:r w:rsidR="00CF223F">
        <w:rPr>
          <w:rFonts w:ascii="Times New Roman" w:hAnsi="Times New Roman" w:cs="Times New Roman"/>
          <w:color w:val="222222"/>
          <w:sz w:val="22"/>
          <w:szCs w:val="22"/>
          <w:shd w:val="clear" w:color="auto" w:fill="FFFFFF"/>
        </w:rPr>
        <w:t xml:space="preserve"> </w:t>
      </w:r>
      <w:r w:rsidRPr="00CF223F">
        <w:rPr>
          <w:rFonts w:ascii="Times New Roman" w:hAnsi="Times New Roman" w:cs="Times New Roman"/>
          <w:color w:val="222222"/>
          <w:sz w:val="22"/>
          <w:szCs w:val="22"/>
          <w:shd w:val="clear" w:color="auto" w:fill="FFFFFF"/>
        </w:rPr>
        <w:t>spaces for women of color in STEM higher education: Marginal and central spaces for persistence and success. </w:t>
      </w:r>
      <w:r w:rsidRPr="00CF223F">
        <w:rPr>
          <w:rFonts w:ascii="Times New Roman" w:hAnsi="Times New Roman" w:cs="Times New Roman"/>
          <w:i/>
          <w:iCs/>
          <w:color w:val="222222"/>
          <w:sz w:val="22"/>
          <w:szCs w:val="22"/>
          <w:shd w:val="clear" w:color="auto" w:fill="FFFFFF"/>
        </w:rPr>
        <w:t>Journal of research in science teaching</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55</w:t>
      </w:r>
      <w:r w:rsidRPr="00CF223F">
        <w:rPr>
          <w:rFonts w:ascii="Times New Roman" w:hAnsi="Times New Roman" w:cs="Times New Roman"/>
          <w:color w:val="222222"/>
          <w:sz w:val="22"/>
          <w:szCs w:val="22"/>
          <w:shd w:val="clear" w:color="auto" w:fill="FFFFFF"/>
        </w:rPr>
        <w:t>(2), 206-245.</w:t>
      </w:r>
    </w:p>
    <w:p w14:paraId="7A31E806" w14:textId="679F302E" w:rsidR="0094568B" w:rsidRPr="00CF223F" w:rsidRDefault="0094568B" w:rsidP="0094568B">
      <w:pPr>
        <w:shd w:val="clear" w:color="auto" w:fill="FFFFFF"/>
        <w:jc w:val="both"/>
        <w:rPr>
          <w:rFonts w:ascii="Times New Roman" w:hAnsi="Times New Roman" w:cs="Times New Roman"/>
          <w:color w:val="222222"/>
          <w:sz w:val="22"/>
          <w:szCs w:val="22"/>
          <w:shd w:val="clear" w:color="auto" w:fill="FFFFFF"/>
        </w:rPr>
      </w:pPr>
    </w:p>
    <w:p w14:paraId="46EACE71" w14:textId="560ACEBB" w:rsidR="0094568B" w:rsidRPr="00CF223F" w:rsidRDefault="0094568B" w:rsidP="0094568B">
      <w:pPr>
        <w:shd w:val="clear" w:color="auto" w:fill="FFFFFF"/>
        <w:jc w:val="both"/>
        <w:rPr>
          <w:rFonts w:ascii="Times New Roman" w:hAnsi="Times New Roman" w:cs="Times New Roman"/>
          <w:sz w:val="22"/>
          <w:szCs w:val="22"/>
        </w:rPr>
      </w:pPr>
      <w:r w:rsidRPr="00CF223F">
        <w:rPr>
          <w:rFonts w:ascii="Times New Roman" w:hAnsi="Times New Roman" w:cs="Times New Roman"/>
          <w:sz w:val="22"/>
          <w:szCs w:val="22"/>
        </w:rPr>
        <w:t>Ragins BR. (2012). Relational mentoring: A positive approach to mentoring at work. In K Cameron, G Spreitzer (Eds.), The handbook of positive organizational scholarship (pp. 519–536). New York, NY: Oxford University.</w:t>
      </w:r>
    </w:p>
    <w:p w14:paraId="77A9BF6F" w14:textId="77777777" w:rsidR="0094568B" w:rsidRPr="00CF223F" w:rsidRDefault="0094568B" w:rsidP="0094568B">
      <w:pPr>
        <w:shd w:val="clear" w:color="auto" w:fill="FFFFFF"/>
        <w:jc w:val="both"/>
        <w:rPr>
          <w:rFonts w:ascii="Times New Roman" w:eastAsia="Times New Roman" w:hAnsi="Times New Roman" w:cs="Times New Roman"/>
          <w:color w:val="222222"/>
          <w:sz w:val="22"/>
          <w:szCs w:val="22"/>
        </w:rPr>
      </w:pPr>
    </w:p>
    <w:p w14:paraId="612A3BEA" w14:textId="61B5535A" w:rsidR="00EB358C" w:rsidRDefault="0094568B" w:rsidP="0094568B">
      <w:pPr>
        <w:shd w:val="clear" w:color="auto" w:fill="FFFFFF"/>
        <w:jc w:val="both"/>
        <w:rPr>
          <w:rFonts w:ascii="Times New Roman" w:hAnsi="Times New Roman" w:cs="Times New Roman"/>
          <w:color w:val="222222"/>
          <w:sz w:val="22"/>
          <w:szCs w:val="22"/>
          <w:shd w:val="clear" w:color="auto" w:fill="FFFFFF"/>
        </w:rPr>
      </w:pPr>
      <w:r w:rsidRPr="00CF223F">
        <w:rPr>
          <w:rFonts w:ascii="Times New Roman" w:hAnsi="Times New Roman" w:cs="Times New Roman"/>
          <w:color w:val="222222"/>
          <w:sz w:val="22"/>
          <w:szCs w:val="22"/>
          <w:shd w:val="clear" w:color="auto" w:fill="FFFFFF"/>
        </w:rPr>
        <w:t xml:space="preserve">Williams, C. L., </w:t>
      </w:r>
      <w:proofErr w:type="spellStart"/>
      <w:r w:rsidRPr="00CF223F">
        <w:rPr>
          <w:rFonts w:ascii="Times New Roman" w:hAnsi="Times New Roman" w:cs="Times New Roman"/>
          <w:color w:val="222222"/>
          <w:sz w:val="22"/>
          <w:szCs w:val="22"/>
          <w:shd w:val="clear" w:color="auto" w:fill="FFFFFF"/>
        </w:rPr>
        <w:t>Kilanski</w:t>
      </w:r>
      <w:proofErr w:type="spellEnd"/>
      <w:r w:rsidRPr="00CF223F">
        <w:rPr>
          <w:rFonts w:ascii="Times New Roman" w:hAnsi="Times New Roman" w:cs="Times New Roman"/>
          <w:color w:val="222222"/>
          <w:sz w:val="22"/>
          <w:szCs w:val="22"/>
          <w:shd w:val="clear" w:color="auto" w:fill="FFFFFF"/>
        </w:rPr>
        <w:t>, K., &amp; Muller, C. (2014). Corporate diversity programs and gender inequality in the oil and gas industry. </w:t>
      </w:r>
      <w:r w:rsidRPr="00CF223F">
        <w:rPr>
          <w:rFonts w:ascii="Times New Roman" w:hAnsi="Times New Roman" w:cs="Times New Roman"/>
          <w:i/>
          <w:iCs/>
          <w:color w:val="222222"/>
          <w:sz w:val="22"/>
          <w:szCs w:val="22"/>
          <w:shd w:val="clear" w:color="auto" w:fill="FFFFFF"/>
        </w:rPr>
        <w:t>Work and Occupations</w:t>
      </w:r>
      <w:r w:rsidRPr="00CF223F">
        <w:rPr>
          <w:rFonts w:ascii="Times New Roman" w:hAnsi="Times New Roman" w:cs="Times New Roman"/>
          <w:color w:val="222222"/>
          <w:sz w:val="22"/>
          <w:szCs w:val="22"/>
          <w:shd w:val="clear" w:color="auto" w:fill="FFFFFF"/>
        </w:rPr>
        <w:t>, </w:t>
      </w:r>
      <w:r w:rsidRPr="00CF223F">
        <w:rPr>
          <w:rFonts w:ascii="Times New Roman" w:hAnsi="Times New Roman" w:cs="Times New Roman"/>
          <w:i/>
          <w:iCs/>
          <w:color w:val="222222"/>
          <w:sz w:val="22"/>
          <w:szCs w:val="22"/>
          <w:shd w:val="clear" w:color="auto" w:fill="FFFFFF"/>
        </w:rPr>
        <w:t>41</w:t>
      </w:r>
      <w:r w:rsidRPr="00CF223F">
        <w:rPr>
          <w:rFonts w:ascii="Times New Roman" w:hAnsi="Times New Roman" w:cs="Times New Roman"/>
          <w:color w:val="222222"/>
          <w:sz w:val="22"/>
          <w:szCs w:val="22"/>
          <w:shd w:val="clear" w:color="auto" w:fill="FFFFFF"/>
        </w:rPr>
        <w:t>(4), 440-476.</w:t>
      </w:r>
    </w:p>
    <w:p w14:paraId="044B9BBC" w14:textId="63A22E52" w:rsidR="00DF6CF9" w:rsidRDefault="00DF6CF9" w:rsidP="0094568B">
      <w:pPr>
        <w:shd w:val="clear" w:color="auto" w:fill="FFFFFF"/>
        <w:jc w:val="both"/>
        <w:rPr>
          <w:rFonts w:ascii="Times New Roman" w:hAnsi="Times New Roman" w:cs="Times New Roman"/>
          <w:color w:val="222222"/>
          <w:sz w:val="22"/>
          <w:szCs w:val="22"/>
          <w:shd w:val="clear" w:color="auto" w:fill="FFFFFF"/>
        </w:rPr>
      </w:pPr>
    </w:p>
    <w:p w14:paraId="5FD7F460" w14:textId="266B8AE7" w:rsidR="00DF6CF9" w:rsidRPr="00DF6CF9" w:rsidRDefault="00DF6CF9" w:rsidP="0094568B">
      <w:pPr>
        <w:shd w:val="clear" w:color="auto" w:fill="FFFFFF"/>
        <w:jc w:val="both"/>
        <w:rPr>
          <w:rFonts w:ascii="Times New Roman" w:hAnsi="Times New Roman" w:cs="Times New Roman"/>
          <w:color w:val="222222"/>
          <w:sz w:val="22"/>
          <w:szCs w:val="22"/>
          <w:shd w:val="clear" w:color="auto" w:fill="FFFFFF"/>
        </w:rPr>
      </w:pPr>
      <w:r w:rsidRPr="00DF6CF9">
        <w:rPr>
          <w:rFonts w:ascii="Times New Roman" w:hAnsi="Times New Roman" w:cs="Times New Roman"/>
          <w:color w:val="222222"/>
          <w:sz w:val="22"/>
          <w:szCs w:val="22"/>
          <w:shd w:val="clear" w:color="auto" w:fill="FFFFFF"/>
        </w:rPr>
        <w:t>Zhang, T., Wang, D. J., &amp; Galinsky, A. D. (2023). Learning down to train up: mentors are more effective when they value insights from below. </w:t>
      </w:r>
      <w:r w:rsidRPr="00DF6CF9">
        <w:rPr>
          <w:rFonts w:ascii="Times New Roman" w:hAnsi="Times New Roman" w:cs="Times New Roman"/>
          <w:i/>
          <w:iCs/>
          <w:color w:val="222222"/>
          <w:sz w:val="22"/>
          <w:szCs w:val="22"/>
          <w:shd w:val="clear" w:color="auto" w:fill="FFFFFF"/>
        </w:rPr>
        <w:t>Academy of Management Journal</w:t>
      </w:r>
      <w:r w:rsidRPr="00DF6CF9">
        <w:rPr>
          <w:rFonts w:ascii="Times New Roman" w:hAnsi="Times New Roman" w:cs="Times New Roman"/>
          <w:color w:val="222222"/>
          <w:sz w:val="22"/>
          <w:szCs w:val="22"/>
          <w:shd w:val="clear" w:color="auto" w:fill="FFFFFF"/>
        </w:rPr>
        <w:t>, </w:t>
      </w:r>
      <w:r w:rsidRPr="00DF6CF9">
        <w:rPr>
          <w:rFonts w:ascii="Times New Roman" w:hAnsi="Times New Roman" w:cs="Times New Roman"/>
          <w:i/>
          <w:iCs/>
          <w:color w:val="222222"/>
          <w:sz w:val="22"/>
          <w:szCs w:val="22"/>
          <w:shd w:val="clear" w:color="auto" w:fill="FFFFFF"/>
        </w:rPr>
        <w:t>66</w:t>
      </w:r>
      <w:r w:rsidRPr="00DF6CF9">
        <w:rPr>
          <w:rFonts w:ascii="Times New Roman" w:hAnsi="Times New Roman" w:cs="Times New Roman"/>
          <w:color w:val="222222"/>
          <w:sz w:val="22"/>
          <w:szCs w:val="22"/>
          <w:shd w:val="clear" w:color="auto" w:fill="FFFFFF"/>
        </w:rPr>
        <w:t>(2), 604-637.</w:t>
      </w:r>
    </w:p>
    <w:p w14:paraId="6696E51E" w14:textId="77777777" w:rsidR="00CF223F" w:rsidRDefault="00CF223F" w:rsidP="00B251C2">
      <w:pPr>
        <w:spacing w:line="276" w:lineRule="auto"/>
        <w:rPr>
          <w:rFonts w:ascii="Times New Roman" w:hAnsi="Times New Roman" w:cs="Times New Roman"/>
          <w:b/>
          <w:bCs/>
          <w:sz w:val="22"/>
          <w:szCs w:val="22"/>
        </w:rPr>
      </w:pPr>
    </w:p>
    <w:p w14:paraId="5746AD53" w14:textId="77777777" w:rsidR="00CF223F" w:rsidRDefault="00CF223F" w:rsidP="00EB358C">
      <w:pPr>
        <w:spacing w:line="276" w:lineRule="auto"/>
        <w:jc w:val="center"/>
        <w:rPr>
          <w:rFonts w:ascii="Times New Roman" w:hAnsi="Times New Roman" w:cs="Times New Roman"/>
          <w:b/>
          <w:bCs/>
          <w:sz w:val="22"/>
          <w:szCs w:val="22"/>
        </w:rPr>
      </w:pPr>
    </w:p>
    <w:p w14:paraId="55AB86F5" w14:textId="45E0AC81" w:rsidR="0094568B" w:rsidRPr="00CF223F" w:rsidRDefault="00EB358C" w:rsidP="00EB358C">
      <w:pPr>
        <w:spacing w:line="276" w:lineRule="auto"/>
        <w:jc w:val="center"/>
        <w:rPr>
          <w:rFonts w:ascii="Times New Roman" w:hAnsi="Times New Roman" w:cs="Times New Roman"/>
          <w:b/>
          <w:bCs/>
          <w:sz w:val="22"/>
          <w:szCs w:val="22"/>
        </w:rPr>
      </w:pPr>
      <w:r w:rsidRPr="00CF223F">
        <w:rPr>
          <w:rFonts w:ascii="Times New Roman" w:hAnsi="Times New Roman" w:cs="Times New Roman"/>
          <w:b/>
          <w:bCs/>
          <w:sz w:val="22"/>
          <w:szCs w:val="22"/>
        </w:rPr>
        <w:t>Dr. Rajashi Ghosh</w:t>
      </w:r>
      <w:r w:rsidR="0094568B" w:rsidRPr="00CF223F">
        <w:rPr>
          <w:rFonts w:ascii="Times New Roman" w:hAnsi="Times New Roman" w:cs="Times New Roman"/>
          <w:b/>
          <w:bCs/>
          <w:sz w:val="22"/>
          <w:szCs w:val="22"/>
        </w:rPr>
        <w:t xml:space="preserve"> </w:t>
      </w:r>
    </w:p>
    <w:p w14:paraId="0AAFD712" w14:textId="05DBA091" w:rsidR="00EB358C" w:rsidRPr="00CF223F" w:rsidRDefault="0094568B" w:rsidP="00EB358C">
      <w:pPr>
        <w:spacing w:line="276" w:lineRule="auto"/>
        <w:jc w:val="center"/>
        <w:rPr>
          <w:rFonts w:ascii="Times New Roman" w:hAnsi="Times New Roman" w:cs="Times New Roman"/>
          <w:b/>
          <w:bCs/>
          <w:sz w:val="22"/>
          <w:szCs w:val="22"/>
        </w:rPr>
      </w:pPr>
      <w:r w:rsidRPr="00CF223F">
        <w:rPr>
          <w:rFonts w:ascii="Times New Roman" w:hAnsi="Times New Roman" w:cs="Times New Roman"/>
          <w:b/>
          <w:bCs/>
          <w:sz w:val="22"/>
          <w:szCs w:val="22"/>
        </w:rPr>
        <w:t>(Email: rajashi.ghosh@tc.columbia.edu)</w:t>
      </w:r>
    </w:p>
    <w:p w14:paraId="171993B6" w14:textId="77777777" w:rsidR="00EB358C" w:rsidRPr="00CF223F" w:rsidRDefault="00EB358C" w:rsidP="00EB358C">
      <w:pPr>
        <w:spacing w:line="276" w:lineRule="auto"/>
        <w:jc w:val="center"/>
        <w:rPr>
          <w:rFonts w:ascii="Times New Roman" w:hAnsi="Times New Roman" w:cs="Times New Roman"/>
          <w:b/>
          <w:bCs/>
          <w:sz w:val="22"/>
          <w:szCs w:val="22"/>
        </w:rPr>
      </w:pPr>
    </w:p>
    <w:p w14:paraId="1F065E1C" w14:textId="0B21788C" w:rsidR="00EB358C" w:rsidRPr="00CF223F" w:rsidRDefault="00EB358C" w:rsidP="00EB358C">
      <w:pPr>
        <w:spacing w:line="276" w:lineRule="auto"/>
        <w:jc w:val="center"/>
        <w:rPr>
          <w:rFonts w:ascii="Times New Roman" w:hAnsi="Times New Roman" w:cs="Times New Roman"/>
          <w:b/>
          <w:bCs/>
          <w:sz w:val="22"/>
          <w:szCs w:val="22"/>
        </w:rPr>
      </w:pPr>
      <w:r w:rsidRPr="00CF223F">
        <w:rPr>
          <w:rFonts w:ascii="Times New Roman" w:hAnsi="Times New Roman" w:cs="Times New Roman"/>
          <w:b/>
          <w:bCs/>
          <w:noProof/>
          <w:sz w:val="22"/>
          <w:szCs w:val="22"/>
        </w:rPr>
        <w:drawing>
          <wp:inline distT="0" distB="0" distL="0" distR="0" wp14:anchorId="1E1A55D9" wp14:editId="4D96B830">
            <wp:extent cx="1329267" cy="1991366"/>
            <wp:effectExtent l="0" t="0" r="4445" b="2540"/>
            <wp:docPr id="2" name="Picture 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a picture&#10;&#10;Description automatically generated"/>
                    <pic:cNvPicPr/>
                  </pic:nvPicPr>
                  <pic:blipFill>
                    <a:blip r:embed="rId8"/>
                    <a:stretch>
                      <a:fillRect/>
                    </a:stretch>
                  </pic:blipFill>
                  <pic:spPr>
                    <a:xfrm>
                      <a:off x="0" y="0"/>
                      <a:ext cx="1364450" cy="2044073"/>
                    </a:xfrm>
                    <a:prstGeom prst="rect">
                      <a:avLst/>
                    </a:prstGeom>
                  </pic:spPr>
                </pic:pic>
              </a:graphicData>
            </a:graphic>
          </wp:inline>
        </w:drawing>
      </w:r>
    </w:p>
    <w:p w14:paraId="716C41EB" w14:textId="77777777" w:rsidR="00CF223F" w:rsidRDefault="00CF223F" w:rsidP="00CF223F">
      <w:pPr>
        <w:spacing w:line="276" w:lineRule="auto"/>
        <w:rPr>
          <w:rFonts w:ascii="Times New Roman" w:hAnsi="Times New Roman" w:cs="Times New Roman"/>
          <w:sz w:val="22"/>
          <w:szCs w:val="22"/>
        </w:rPr>
      </w:pPr>
    </w:p>
    <w:p w14:paraId="7B790690" w14:textId="77777777" w:rsidR="00CF223F" w:rsidRDefault="00EB358C" w:rsidP="00CF223F">
      <w:pPr>
        <w:spacing w:line="276" w:lineRule="auto"/>
        <w:jc w:val="both"/>
        <w:rPr>
          <w:rFonts w:ascii="Times New Roman" w:hAnsi="Times New Roman" w:cs="Times New Roman"/>
          <w:sz w:val="22"/>
          <w:szCs w:val="22"/>
        </w:rPr>
      </w:pPr>
      <w:r w:rsidRPr="00CF223F">
        <w:rPr>
          <w:rFonts w:ascii="Times New Roman" w:hAnsi="Times New Roman" w:cs="Times New Roman"/>
          <w:sz w:val="22"/>
          <w:szCs w:val="22"/>
        </w:rPr>
        <w:t>Dr. Ghosh is currently an Associate Professor of Adult Learning &amp;</w:t>
      </w:r>
      <w:r w:rsidR="0094568B" w:rsidRPr="00CF223F">
        <w:rPr>
          <w:rFonts w:ascii="Times New Roman" w:hAnsi="Times New Roman" w:cs="Times New Roman"/>
          <w:sz w:val="22"/>
          <w:szCs w:val="22"/>
        </w:rPr>
        <w:t xml:space="preserve"> </w:t>
      </w:r>
      <w:r w:rsidRPr="00CF223F">
        <w:rPr>
          <w:rFonts w:ascii="Times New Roman" w:hAnsi="Times New Roman" w:cs="Times New Roman"/>
          <w:sz w:val="22"/>
          <w:szCs w:val="22"/>
        </w:rPr>
        <w:t>Leadership (ALL) in the</w:t>
      </w:r>
      <w:r w:rsidR="00CF223F">
        <w:rPr>
          <w:rFonts w:ascii="Times New Roman" w:hAnsi="Times New Roman" w:cs="Times New Roman"/>
          <w:b/>
          <w:bCs/>
          <w:sz w:val="22"/>
          <w:szCs w:val="22"/>
        </w:rPr>
        <w:t xml:space="preserve"> </w:t>
      </w:r>
      <w:r w:rsidRPr="00CF223F">
        <w:rPr>
          <w:rFonts w:ascii="Times New Roman" w:hAnsi="Times New Roman" w:cs="Times New Roman"/>
          <w:sz w:val="22"/>
          <w:szCs w:val="22"/>
        </w:rPr>
        <w:t>Department of Organization &amp;</w:t>
      </w:r>
      <w:r w:rsidR="0094568B" w:rsidRPr="00CF223F">
        <w:rPr>
          <w:rFonts w:ascii="Times New Roman" w:hAnsi="Times New Roman" w:cs="Times New Roman"/>
          <w:sz w:val="22"/>
          <w:szCs w:val="22"/>
        </w:rPr>
        <w:t xml:space="preserve"> </w:t>
      </w:r>
      <w:r w:rsidRPr="00CF223F">
        <w:rPr>
          <w:rFonts w:ascii="Times New Roman" w:hAnsi="Times New Roman" w:cs="Times New Roman"/>
          <w:sz w:val="22"/>
          <w:szCs w:val="22"/>
        </w:rPr>
        <w:t>Leadership in Teachers College, Columbia University</w:t>
      </w:r>
      <w:r w:rsidR="00CF223F">
        <w:rPr>
          <w:rFonts w:ascii="Times New Roman" w:hAnsi="Times New Roman" w:cs="Times New Roman"/>
          <w:sz w:val="22"/>
          <w:szCs w:val="22"/>
        </w:rPr>
        <w:t xml:space="preserve">.  </w:t>
      </w:r>
      <w:r w:rsidR="0094568B" w:rsidRPr="00CF223F">
        <w:rPr>
          <w:rFonts w:ascii="Times New Roman" w:hAnsi="Times New Roman" w:cs="Times New Roman"/>
          <w:sz w:val="22"/>
          <w:szCs w:val="22"/>
        </w:rPr>
        <w:t>Her</w:t>
      </w:r>
      <w:r w:rsidRPr="00CF223F">
        <w:rPr>
          <w:rFonts w:ascii="Times New Roman" w:hAnsi="Times New Roman" w:cs="Times New Roman"/>
          <w:sz w:val="22"/>
          <w:szCs w:val="22"/>
        </w:rPr>
        <w:t xml:space="preserve"> background is in adult learning and development. She teaches, publishes, and conducts</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research to promote continuous learning and development of adults in workplaces. Her research aims to</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explore how different developmental initiatives (e.g., mentoring,</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coaching, leadership development) can facilitate workplace learning and development</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through building inclusive relational spaces and countering the prevalence of workplace</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 xml:space="preserve">incivility. Dr. Ghosh’s work is inter-disciplinary, as evidenced by the different awards </w:t>
      </w:r>
      <w:r w:rsidR="00CF223F">
        <w:rPr>
          <w:rFonts w:ascii="Times New Roman" w:hAnsi="Times New Roman" w:cs="Times New Roman"/>
          <w:sz w:val="22"/>
          <w:szCs w:val="22"/>
        </w:rPr>
        <w:t>she has</w:t>
      </w:r>
      <w:r w:rsidR="00CF223F">
        <w:rPr>
          <w:rFonts w:ascii="Times New Roman" w:hAnsi="Times New Roman" w:cs="Times New Roman"/>
          <w:b/>
          <w:bCs/>
          <w:sz w:val="22"/>
          <w:szCs w:val="22"/>
        </w:rPr>
        <w:t xml:space="preserve"> </w:t>
      </w:r>
      <w:r w:rsidRPr="00CF223F">
        <w:rPr>
          <w:rFonts w:ascii="Times New Roman" w:hAnsi="Times New Roman" w:cs="Times New Roman"/>
          <w:sz w:val="22"/>
          <w:szCs w:val="22"/>
        </w:rPr>
        <w:t xml:space="preserve">received. </w:t>
      </w:r>
    </w:p>
    <w:p w14:paraId="5DFF54FE" w14:textId="77777777" w:rsidR="00CF223F" w:rsidRDefault="00CF223F" w:rsidP="00CF223F">
      <w:pPr>
        <w:spacing w:line="276" w:lineRule="auto"/>
        <w:jc w:val="both"/>
        <w:rPr>
          <w:rFonts w:ascii="Times New Roman" w:hAnsi="Times New Roman" w:cs="Times New Roman"/>
          <w:sz w:val="22"/>
          <w:szCs w:val="22"/>
        </w:rPr>
      </w:pPr>
    </w:p>
    <w:p w14:paraId="58495FFA" w14:textId="4A303459" w:rsidR="00EB358C" w:rsidRPr="00CF223F" w:rsidRDefault="00EB358C" w:rsidP="00CF223F">
      <w:pPr>
        <w:spacing w:line="276" w:lineRule="auto"/>
        <w:jc w:val="both"/>
        <w:rPr>
          <w:rFonts w:ascii="Times New Roman" w:hAnsi="Times New Roman" w:cs="Times New Roman"/>
          <w:b/>
          <w:bCs/>
          <w:sz w:val="22"/>
          <w:szCs w:val="22"/>
        </w:rPr>
      </w:pPr>
      <w:r w:rsidRPr="00CF223F">
        <w:rPr>
          <w:rFonts w:ascii="Times New Roman" w:hAnsi="Times New Roman" w:cs="Times New Roman"/>
          <w:sz w:val="22"/>
          <w:szCs w:val="22"/>
        </w:rPr>
        <w:t>Specifically, her dissertation was recognized by the 2010 Dissertation of the</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Year Award from</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the Workplace Learning Special Interest Group (SIG) of American</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Educational Research Association (AERA) and her work applying adult development</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 xml:space="preserve">theory to leader development and mentoring was honored by the </w:t>
      </w:r>
      <w:r w:rsidRPr="00CF223F">
        <w:rPr>
          <w:rFonts w:ascii="Times New Roman" w:hAnsi="Times New Roman" w:cs="Times New Roman"/>
          <w:sz w:val="22"/>
          <w:szCs w:val="22"/>
        </w:rPr>
        <w:lastRenderedPageBreak/>
        <w:t>2010 Best Paper</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Award in Management Education and Development division of Academy of</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Management (AOM). More recently, Dr. Ghosh has been recognized by the 2016 Early Career</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Scholar Award at the Academy of Human Resource Development (AHRD), the 2015-16</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Award for Outstanding Early Career Scholar Achievement from the Office of Provost at</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Drexel University, the 2018-19 Provost Fellowship at Drexel University, the 2020 Drexel</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Solutions Institute Fellowship with the Office of Provost, 2022 Mid-career Research</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Award from Drexel School of Education (SoE), the 2021 National Science Foundation</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(NSF) Mid-Career Award (MCA) grant, and the 2022 AHRD Wayne Pace Book of the</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 xml:space="preserve">Year Award for </w:t>
      </w:r>
      <w:r w:rsidR="00090FB2">
        <w:rPr>
          <w:rFonts w:ascii="Times New Roman" w:hAnsi="Times New Roman" w:cs="Times New Roman"/>
          <w:sz w:val="22"/>
          <w:szCs w:val="22"/>
        </w:rPr>
        <w:t>her</w:t>
      </w:r>
      <w:r w:rsidRPr="00CF223F">
        <w:rPr>
          <w:rFonts w:ascii="Times New Roman" w:hAnsi="Times New Roman" w:cs="Times New Roman"/>
          <w:sz w:val="22"/>
          <w:szCs w:val="22"/>
        </w:rPr>
        <w:t xml:space="preserve"> recently co-edited book, Connecting and Relating at Work: HRD</w:t>
      </w:r>
      <w:r w:rsidR="00CF223F">
        <w:rPr>
          <w:rFonts w:ascii="Times New Roman" w:hAnsi="Times New Roman" w:cs="Times New Roman"/>
          <w:sz w:val="22"/>
          <w:szCs w:val="22"/>
        </w:rPr>
        <w:t xml:space="preserve"> </w:t>
      </w:r>
      <w:r w:rsidRPr="00CF223F">
        <w:rPr>
          <w:rFonts w:ascii="Times New Roman" w:hAnsi="Times New Roman" w:cs="Times New Roman"/>
          <w:sz w:val="22"/>
          <w:szCs w:val="22"/>
        </w:rPr>
        <w:t>Perspectives on Developmental Relationships.</w:t>
      </w:r>
    </w:p>
    <w:p w14:paraId="3F300968" w14:textId="77777777" w:rsidR="0094568B" w:rsidRPr="00CF223F" w:rsidRDefault="0094568B" w:rsidP="00EB358C">
      <w:pPr>
        <w:spacing w:line="276" w:lineRule="auto"/>
        <w:rPr>
          <w:rFonts w:ascii="Times New Roman" w:hAnsi="Times New Roman" w:cs="Times New Roman"/>
          <w:sz w:val="22"/>
          <w:szCs w:val="22"/>
        </w:rPr>
      </w:pPr>
    </w:p>
    <w:p w14:paraId="1AA21630" w14:textId="05BC98FF" w:rsidR="00CF223F" w:rsidRPr="00B251C2" w:rsidRDefault="0094568B" w:rsidP="00B251C2">
      <w:pPr>
        <w:spacing w:line="276" w:lineRule="auto"/>
        <w:rPr>
          <w:rFonts w:ascii="Times New Roman" w:hAnsi="Times New Roman" w:cs="Times New Roman"/>
          <w:sz w:val="22"/>
          <w:szCs w:val="22"/>
        </w:rPr>
      </w:pPr>
      <w:r w:rsidRPr="00CF223F">
        <w:rPr>
          <w:rFonts w:ascii="Times New Roman" w:hAnsi="Times New Roman" w:cs="Times New Roman"/>
          <w:b/>
          <w:bCs/>
          <w:sz w:val="22"/>
          <w:szCs w:val="22"/>
        </w:rPr>
        <w:t>Google scholar link</w:t>
      </w:r>
      <w:r w:rsidRPr="00CF223F">
        <w:rPr>
          <w:rFonts w:ascii="Times New Roman" w:hAnsi="Times New Roman" w:cs="Times New Roman"/>
          <w:sz w:val="22"/>
          <w:szCs w:val="22"/>
        </w:rPr>
        <w:t xml:space="preserve">: </w:t>
      </w:r>
      <w:hyperlink r:id="rId9" w:history="1">
        <w:r w:rsidRPr="00CF223F">
          <w:rPr>
            <w:rStyle w:val="Hyperlink"/>
            <w:rFonts w:ascii="Times New Roman" w:hAnsi="Times New Roman" w:cs="Times New Roman"/>
            <w:sz w:val="22"/>
            <w:szCs w:val="22"/>
          </w:rPr>
          <w:t>https://scholar.google.com/citations?user=v81Jj4YAAAAJ&amp;hl=en&amp;oi=ao</w:t>
        </w:r>
      </w:hyperlink>
    </w:p>
    <w:p w14:paraId="07334FEA" w14:textId="568D88DE" w:rsidR="00CF223F" w:rsidRDefault="00CF223F" w:rsidP="00EB358C">
      <w:pPr>
        <w:spacing w:line="276" w:lineRule="auto"/>
        <w:jc w:val="center"/>
        <w:rPr>
          <w:rFonts w:ascii="Times New Roman" w:hAnsi="Times New Roman" w:cs="Times New Roman"/>
          <w:b/>
          <w:bCs/>
          <w:sz w:val="22"/>
          <w:szCs w:val="22"/>
        </w:rPr>
      </w:pPr>
    </w:p>
    <w:p w14:paraId="0EC883B8" w14:textId="77777777" w:rsidR="00CF223F" w:rsidRDefault="00CF223F" w:rsidP="00EB358C">
      <w:pPr>
        <w:spacing w:line="276" w:lineRule="auto"/>
        <w:jc w:val="center"/>
        <w:rPr>
          <w:rFonts w:ascii="Times New Roman" w:hAnsi="Times New Roman" w:cs="Times New Roman"/>
          <w:b/>
          <w:bCs/>
          <w:sz w:val="22"/>
          <w:szCs w:val="22"/>
        </w:rPr>
      </w:pPr>
    </w:p>
    <w:p w14:paraId="4BC9D4D5" w14:textId="5739E622" w:rsidR="00EB358C" w:rsidRPr="00CF223F" w:rsidRDefault="00EB358C" w:rsidP="00EB358C">
      <w:pPr>
        <w:spacing w:line="276" w:lineRule="auto"/>
        <w:jc w:val="center"/>
        <w:rPr>
          <w:rFonts w:ascii="Times New Roman" w:hAnsi="Times New Roman" w:cs="Times New Roman"/>
          <w:b/>
          <w:bCs/>
          <w:sz w:val="22"/>
          <w:szCs w:val="22"/>
        </w:rPr>
      </w:pPr>
      <w:r w:rsidRPr="00CF223F">
        <w:rPr>
          <w:rFonts w:ascii="Times New Roman" w:hAnsi="Times New Roman" w:cs="Times New Roman"/>
          <w:b/>
          <w:bCs/>
          <w:sz w:val="22"/>
          <w:szCs w:val="22"/>
        </w:rPr>
        <w:t>Dr. Payal Kumar</w:t>
      </w:r>
    </w:p>
    <w:p w14:paraId="392B3EFE" w14:textId="2D7C74E1" w:rsidR="0094568B" w:rsidRPr="00CF223F" w:rsidRDefault="0094568B" w:rsidP="00EB358C">
      <w:pPr>
        <w:spacing w:line="276" w:lineRule="auto"/>
        <w:jc w:val="center"/>
        <w:rPr>
          <w:rFonts w:ascii="Times New Roman" w:hAnsi="Times New Roman" w:cs="Times New Roman"/>
          <w:b/>
          <w:bCs/>
          <w:sz w:val="22"/>
          <w:szCs w:val="22"/>
        </w:rPr>
      </w:pPr>
      <w:r w:rsidRPr="00CF223F">
        <w:rPr>
          <w:rFonts w:ascii="Times New Roman" w:hAnsi="Times New Roman" w:cs="Times New Roman"/>
          <w:b/>
          <w:bCs/>
          <w:sz w:val="22"/>
          <w:szCs w:val="22"/>
        </w:rPr>
        <w:t>(Email: payalk1@gmail.com)</w:t>
      </w:r>
    </w:p>
    <w:p w14:paraId="18F6C2C7" w14:textId="77777777" w:rsidR="00EB358C" w:rsidRPr="00CF223F" w:rsidRDefault="00EB358C" w:rsidP="00EB358C">
      <w:pPr>
        <w:spacing w:line="276" w:lineRule="auto"/>
        <w:jc w:val="center"/>
        <w:rPr>
          <w:rFonts w:ascii="Times New Roman" w:hAnsi="Times New Roman" w:cs="Times New Roman"/>
          <w:sz w:val="22"/>
          <w:szCs w:val="22"/>
        </w:rPr>
      </w:pPr>
    </w:p>
    <w:p w14:paraId="4D9B0623" w14:textId="77777777" w:rsidR="00EB358C" w:rsidRPr="00CF223F" w:rsidRDefault="00EB358C" w:rsidP="00EB358C">
      <w:pPr>
        <w:spacing w:line="276" w:lineRule="auto"/>
        <w:jc w:val="center"/>
        <w:rPr>
          <w:rFonts w:ascii="Times New Roman" w:hAnsi="Times New Roman" w:cs="Times New Roman"/>
          <w:sz w:val="22"/>
          <w:szCs w:val="22"/>
        </w:rPr>
      </w:pPr>
      <w:r w:rsidRPr="00CF223F">
        <w:rPr>
          <w:rFonts w:ascii="Times New Roman" w:hAnsi="Times New Roman" w:cs="Times New Roman"/>
          <w:noProof/>
          <w:sz w:val="22"/>
          <w:szCs w:val="22"/>
        </w:rPr>
        <w:drawing>
          <wp:inline distT="0" distB="0" distL="0" distR="0" wp14:anchorId="6B95AE4E" wp14:editId="684CDB5F">
            <wp:extent cx="1721995" cy="2509520"/>
            <wp:effectExtent l="0" t="0" r="0" b="5080"/>
            <wp:docPr id="1416942064" name="Picture 1416942064"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os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835" cy="2523860"/>
                    </a:xfrm>
                    <a:prstGeom prst="rect">
                      <a:avLst/>
                    </a:prstGeom>
                    <a:noFill/>
                    <a:ln>
                      <a:noFill/>
                    </a:ln>
                  </pic:spPr>
                </pic:pic>
              </a:graphicData>
            </a:graphic>
          </wp:inline>
        </w:drawing>
      </w:r>
    </w:p>
    <w:p w14:paraId="4F474F3F" w14:textId="77777777" w:rsidR="00EB358C" w:rsidRPr="00CF223F" w:rsidRDefault="00EB358C" w:rsidP="00EB358C">
      <w:pPr>
        <w:autoSpaceDE w:val="0"/>
        <w:autoSpaceDN w:val="0"/>
        <w:adjustRightInd w:val="0"/>
        <w:spacing w:line="276" w:lineRule="auto"/>
        <w:jc w:val="both"/>
        <w:rPr>
          <w:rFonts w:ascii="Times New Roman" w:hAnsi="Times New Roman" w:cs="Times New Roman"/>
          <w:b/>
          <w:bCs/>
          <w:color w:val="FC421C"/>
          <w:sz w:val="22"/>
          <w:szCs w:val="22"/>
        </w:rPr>
      </w:pPr>
    </w:p>
    <w:p w14:paraId="7DB7F841" w14:textId="671CAA53" w:rsidR="00EB358C" w:rsidRPr="00CF223F" w:rsidRDefault="00EB358C" w:rsidP="00EB358C">
      <w:pPr>
        <w:jc w:val="both"/>
        <w:rPr>
          <w:rFonts w:ascii="Times New Roman" w:hAnsi="Times New Roman" w:cs="Times New Roman"/>
          <w:sz w:val="22"/>
          <w:szCs w:val="22"/>
        </w:rPr>
      </w:pPr>
      <w:r w:rsidRPr="00CF223F">
        <w:rPr>
          <w:rFonts w:ascii="Times New Roman" w:hAnsi="Times New Roman" w:cs="Times New Roman"/>
          <w:sz w:val="22"/>
          <w:szCs w:val="22"/>
        </w:rPr>
        <w:t xml:space="preserve">Dr. Payal Kumar is Principal Academic Advisor, Indian School of Hospitality, India. She completed her Master of Arts from the School of Oriental and African Studies, UK, and </w:t>
      </w:r>
      <w:proofErr w:type="spellStart"/>
      <w:r w:rsidRPr="00CF223F">
        <w:rPr>
          <w:rFonts w:ascii="Times New Roman" w:hAnsi="Times New Roman" w:cs="Times New Roman"/>
          <w:sz w:val="22"/>
          <w:szCs w:val="22"/>
        </w:rPr>
        <w:t>Ph.D</w:t>
      </w:r>
      <w:proofErr w:type="spellEnd"/>
      <w:r w:rsidRPr="00CF223F">
        <w:rPr>
          <w:rFonts w:ascii="Times New Roman" w:hAnsi="Times New Roman" w:cs="Times New Roman"/>
          <w:sz w:val="22"/>
          <w:szCs w:val="22"/>
        </w:rPr>
        <w:t xml:space="preserve"> from XLRI, India. Dr Kumar is a board member of several prestigious journals and is a reviewer journals for top journals such as Academy of Management Review, </w:t>
      </w:r>
      <w:proofErr w:type="gramStart"/>
      <w:r w:rsidRPr="00CF223F">
        <w:rPr>
          <w:rFonts w:ascii="Times New Roman" w:hAnsi="Times New Roman" w:cs="Times New Roman"/>
          <w:sz w:val="22"/>
          <w:szCs w:val="22"/>
        </w:rPr>
        <w:t>AMLE</w:t>
      </w:r>
      <w:proofErr w:type="gramEnd"/>
      <w:r w:rsidRPr="00CF223F">
        <w:rPr>
          <w:rFonts w:ascii="Times New Roman" w:hAnsi="Times New Roman" w:cs="Times New Roman"/>
          <w:sz w:val="22"/>
          <w:szCs w:val="22"/>
        </w:rPr>
        <w:t xml:space="preserve"> and Journal of Organizational </w:t>
      </w:r>
      <w:proofErr w:type="spellStart"/>
      <w:r w:rsidRPr="00CF223F">
        <w:rPr>
          <w:rFonts w:ascii="Times New Roman" w:hAnsi="Times New Roman" w:cs="Times New Roman"/>
          <w:sz w:val="22"/>
          <w:szCs w:val="22"/>
        </w:rPr>
        <w:t>Behaviour</w:t>
      </w:r>
      <w:proofErr w:type="spellEnd"/>
      <w:r w:rsidRPr="00CF223F">
        <w:rPr>
          <w:rFonts w:ascii="Times New Roman" w:hAnsi="Times New Roman" w:cs="Times New Roman"/>
          <w:sz w:val="22"/>
          <w:szCs w:val="22"/>
        </w:rPr>
        <w:t xml:space="preserve">. She has published several papers </w:t>
      </w:r>
      <w:proofErr w:type="gramStart"/>
      <w:r w:rsidRPr="00CF223F">
        <w:rPr>
          <w:rFonts w:ascii="Times New Roman" w:hAnsi="Times New Roman" w:cs="Times New Roman"/>
          <w:sz w:val="22"/>
          <w:szCs w:val="22"/>
        </w:rPr>
        <w:t>and also</w:t>
      </w:r>
      <w:proofErr w:type="gramEnd"/>
      <w:r w:rsidRPr="00CF223F">
        <w:rPr>
          <w:rFonts w:ascii="Times New Roman" w:hAnsi="Times New Roman" w:cs="Times New Roman"/>
          <w:sz w:val="22"/>
          <w:szCs w:val="22"/>
        </w:rPr>
        <w:t xml:space="preserve"> 18 books with Palgrave Macmillan, Springer and Emerald Publishers. Not only is she a prolific writer, but she is also a prize-winning researcher, with accolades including the Andre </w:t>
      </w:r>
      <w:proofErr w:type="spellStart"/>
      <w:r w:rsidRPr="00CF223F">
        <w:rPr>
          <w:rFonts w:ascii="Times New Roman" w:hAnsi="Times New Roman" w:cs="Times New Roman"/>
          <w:sz w:val="22"/>
          <w:szCs w:val="22"/>
        </w:rPr>
        <w:t>Delbecq</w:t>
      </w:r>
      <w:proofErr w:type="spellEnd"/>
      <w:r w:rsidRPr="00CF223F">
        <w:rPr>
          <w:rFonts w:ascii="Times New Roman" w:hAnsi="Times New Roman" w:cs="Times New Roman"/>
          <w:sz w:val="22"/>
          <w:szCs w:val="22"/>
        </w:rPr>
        <w:t xml:space="preserve"> &amp; Lee Robbins MSR Scholarship, 2019 (Academy of Management, USA) and the best-symposium prize at the Academy of Management Conference, Seattle, 2022. Her research interests include diversity, </w:t>
      </w:r>
      <w:proofErr w:type="gramStart"/>
      <w:r w:rsidRPr="00CF223F">
        <w:rPr>
          <w:rFonts w:ascii="Times New Roman" w:hAnsi="Times New Roman" w:cs="Times New Roman"/>
          <w:sz w:val="22"/>
          <w:szCs w:val="22"/>
        </w:rPr>
        <w:t>equity</w:t>
      </w:r>
      <w:proofErr w:type="gramEnd"/>
      <w:r w:rsidRPr="00CF223F">
        <w:rPr>
          <w:rFonts w:ascii="Times New Roman" w:hAnsi="Times New Roman" w:cs="Times New Roman"/>
          <w:sz w:val="22"/>
          <w:szCs w:val="22"/>
        </w:rPr>
        <w:t xml:space="preserve"> and inclusion; leadership and followership; sustainability, business ethics and also research from an Indian-centric perspective. </w:t>
      </w:r>
      <w:r w:rsidR="00B251C2">
        <w:rPr>
          <w:rFonts w:ascii="Times New Roman" w:hAnsi="Times New Roman" w:cs="Times New Roman"/>
          <w:sz w:val="22"/>
          <w:szCs w:val="22"/>
        </w:rPr>
        <w:t xml:space="preserve">She is also Global L&amp;D advisor to </w:t>
      </w:r>
      <w:proofErr w:type="spellStart"/>
      <w:r w:rsidR="00B251C2">
        <w:rPr>
          <w:rFonts w:ascii="Times New Roman" w:hAnsi="Times New Roman" w:cs="Times New Roman"/>
          <w:sz w:val="22"/>
          <w:szCs w:val="22"/>
        </w:rPr>
        <w:t>MamimizeU</w:t>
      </w:r>
      <w:proofErr w:type="spellEnd"/>
      <w:r w:rsidR="00B251C2">
        <w:rPr>
          <w:rFonts w:ascii="Times New Roman" w:hAnsi="Times New Roman" w:cs="Times New Roman"/>
          <w:sz w:val="22"/>
          <w:szCs w:val="22"/>
        </w:rPr>
        <w:t xml:space="preserve">, USA. </w:t>
      </w:r>
      <w:r w:rsidRPr="00CF223F">
        <w:rPr>
          <w:rFonts w:ascii="Times New Roman" w:hAnsi="Times New Roman" w:cs="Times New Roman"/>
          <w:sz w:val="22"/>
          <w:szCs w:val="22"/>
        </w:rPr>
        <w:t>In an earlier avatar, Payal was Vice President Editorial and Production, SAGE Publications Ltd.</w:t>
      </w:r>
    </w:p>
    <w:p w14:paraId="15BBC3B0" w14:textId="77777777" w:rsidR="00EB358C" w:rsidRPr="00CF223F" w:rsidRDefault="00EB358C" w:rsidP="00EB358C">
      <w:pPr>
        <w:autoSpaceDE w:val="0"/>
        <w:autoSpaceDN w:val="0"/>
        <w:adjustRightInd w:val="0"/>
        <w:spacing w:line="276" w:lineRule="auto"/>
        <w:jc w:val="both"/>
        <w:rPr>
          <w:rFonts w:ascii="Times New Roman" w:hAnsi="Times New Roman" w:cs="Times New Roman"/>
          <w:color w:val="000000"/>
          <w:sz w:val="22"/>
          <w:szCs w:val="22"/>
        </w:rPr>
      </w:pPr>
    </w:p>
    <w:p w14:paraId="5F4EE3F8" w14:textId="77777777" w:rsidR="00EB358C" w:rsidRPr="00CF223F" w:rsidRDefault="00000000" w:rsidP="00EB358C">
      <w:pPr>
        <w:autoSpaceDE w:val="0"/>
        <w:autoSpaceDN w:val="0"/>
        <w:adjustRightInd w:val="0"/>
        <w:spacing w:line="276" w:lineRule="auto"/>
        <w:jc w:val="both"/>
        <w:rPr>
          <w:rFonts w:ascii="Times New Roman" w:hAnsi="Times New Roman" w:cs="Times New Roman"/>
          <w:sz w:val="22"/>
          <w:szCs w:val="22"/>
        </w:rPr>
      </w:pPr>
      <w:hyperlink r:id="rId11" w:history="1">
        <w:r w:rsidR="00EB358C" w:rsidRPr="00CF223F">
          <w:rPr>
            <w:rStyle w:val="Hyperlink"/>
            <w:rFonts w:ascii="Times New Roman" w:hAnsi="Times New Roman" w:cs="Times New Roman"/>
            <w:sz w:val="22"/>
            <w:szCs w:val="22"/>
          </w:rPr>
          <w:t>https://www.linkedin.com/in/payalk1/</w:t>
        </w:r>
      </w:hyperlink>
    </w:p>
    <w:p w14:paraId="708C814D" w14:textId="77777777" w:rsidR="00EB358C" w:rsidRPr="00CF223F" w:rsidRDefault="00000000" w:rsidP="00EB358C">
      <w:pPr>
        <w:autoSpaceDE w:val="0"/>
        <w:autoSpaceDN w:val="0"/>
        <w:adjustRightInd w:val="0"/>
        <w:spacing w:line="276" w:lineRule="auto"/>
        <w:jc w:val="both"/>
        <w:rPr>
          <w:rFonts w:ascii="Times New Roman" w:hAnsi="Times New Roman" w:cs="Times New Roman"/>
          <w:sz w:val="22"/>
          <w:szCs w:val="22"/>
        </w:rPr>
      </w:pPr>
      <w:hyperlink r:id="rId12" w:tgtFrame="_blank" w:history="1">
        <w:r w:rsidR="00EB358C" w:rsidRPr="00CF223F">
          <w:rPr>
            <w:rStyle w:val="Hyperlink"/>
            <w:rFonts w:ascii="Times New Roman" w:hAnsi="Times New Roman" w:cs="Times New Roman"/>
            <w:color w:val="1155CC"/>
            <w:sz w:val="22"/>
            <w:szCs w:val="22"/>
            <w:shd w:val="clear" w:color="auto" w:fill="FFFFFF"/>
          </w:rPr>
          <w:t>https://www.facebook.com/payal.kumar.186</w:t>
        </w:r>
      </w:hyperlink>
    </w:p>
    <w:p w14:paraId="2CC4539E" w14:textId="2F023671" w:rsidR="007E0977" w:rsidRPr="0094568B" w:rsidRDefault="00EB358C" w:rsidP="00B251C2">
      <w:pPr>
        <w:autoSpaceDE w:val="0"/>
        <w:autoSpaceDN w:val="0"/>
        <w:adjustRightInd w:val="0"/>
        <w:spacing w:line="276" w:lineRule="auto"/>
        <w:jc w:val="both"/>
        <w:rPr>
          <w:rFonts w:ascii="Times New Roman" w:hAnsi="Times New Roman" w:cs="Times New Roman"/>
        </w:rPr>
      </w:pPr>
      <w:r w:rsidRPr="00CF223F">
        <w:rPr>
          <w:rFonts w:ascii="Times New Roman" w:hAnsi="Times New Roman" w:cs="Times New Roman"/>
          <w:sz w:val="22"/>
          <w:szCs w:val="22"/>
        </w:rPr>
        <w:t>twitter: @payalk1</w:t>
      </w:r>
    </w:p>
    <w:sectPr w:rsidR="007E0977" w:rsidRPr="009456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E7872" w14:textId="77777777" w:rsidR="006B5BAE" w:rsidRDefault="006B5BAE" w:rsidP="00646BF7">
      <w:r>
        <w:separator/>
      </w:r>
    </w:p>
  </w:endnote>
  <w:endnote w:type="continuationSeparator" w:id="0">
    <w:p w14:paraId="36BB6DBE" w14:textId="77777777" w:rsidR="006B5BAE" w:rsidRDefault="006B5BAE" w:rsidP="0064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94F57" w14:textId="77777777" w:rsidR="006B5BAE" w:rsidRDefault="006B5BAE" w:rsidP="00646BF7">
      <w:r>
        <w:separator/>
      </w:r>
    </w:p>
  </w:footnote>
  <w:footnote w:type="continuationSeparator" w:id="0">
    <w:p w14:paraId="109E3066" w14:textId="77777777" w:rsidR="006B5BAE" w:rsidRDefault="006B5BAE" w:rsidP="00646BF7">
      <w:r>
        <w:continuationSeparator/>
      </w:r>
    </w:p>
  </w:footnote>
  <w:footnote w:id="1">
    <w:p w14:paraId="2138CF96" w14:textId="484BD6F2" w:rsidR="00646BF7" w:rsidRDefault="00646BF7">
      <w:pPr>
        <w:pStyle w:val="FootnoteText"/>
      </w:pPr>
      <w:r>
        <w:rPr>
          <w:rStyle w:val="FootnoteReference"/>
        </w:rPr>
        <w:footnoteRef/>
      </w:r>
      <w:r>
        <w:t xml:space="preserve"> Handbook co-editors are Professors Payal Kumar and Pawan </w:t>
      </w:r>
      <w:proofErr w:type="spellStart"/>
      <w:r>
        <w:t>Budhwar</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7128"/>
    <w:multiLevelType w:val="hybridMultilevel"/>
    <w:tmpl w:val="D3946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78064B"/>
    <w:multiLevelType w:val="hybridMultilevel"/>
    <w:tmpl w:val="4E241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096B26"/>
    <w:multiLevelType w:val="hybridMultilevel"/>
    <w:tmpl w:val="A9FA7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9B02B6C"/>
    <w:multiLevelType w:val="hybridMultilevel"/>
    <w:tmpl w:val="609476E2"/>
    <w:lvl w:ilvl="0" w:tplc="2A882DD2">
      <w:numFmt w:val="bullet"/>
      <w:lvlText w:val="·"/>
      <w:lvlJc w:val="left"/>
      <w:pPr>
        <w:ind w:left="1220" w:hanging="50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9D74D5"/>
    <w:multiLevelType w:val="hybridMultilevel"/>
    <w:tmpl w:val="D7B27ADC"/>
    <w:lvl w:ilvl="0" w:tplc="D2C676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A2318"/>
    <w:multiLevelType w:val="hybridMultilevel"/>
    <w:tmpl w:val="1CFE99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BF61C6"/>
    <w:multiLevelType w:val="hybridMultilevel"/>
    <w:tmpl w:val="58865E92"/>
    <w:lvl w:ilvl="0" w:tplc="2A882DD2">
      <w:numFmt w:val="bullet"/>
      <w:lvlText w:val="·"/>
      <w:lvlJc w:val="left"/>
      <w:pPr>
        <w:ind w:left="1940" w:hanging="50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17200B"/>
    <w:multiLevelType w:val="hybridMultilevel"/>
    <w:tmpl w:val="F83CC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AA6135C"/>
    <w:multiLevelType w:val="hybridMultilevel"/>
    <w:tmpl w:val="A75A9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91952934">
    <w:abstractNumId w:val="0"/>
  </w:num>
  <w:num w:numId="2" w16cid:durableId="1774668538">
    <w:abstractNumId w:val="1"/>
  </w:num>
  <w:num w:numId="3" w16cid:durableId="1964313303">
    <w:abstractNumId w:val="8"/>
  </w:num>
  <w:num w:numId="4" w16cid:durableId="769931936">
    <w:abstractNumId w:val="5"/>
  </w:num>
  <w:num w:numId="5" w16cid:durableId="1182818308">
    <w:abstractNumId w:val="2"/>
  </w:num>
  <w:num w:numId="6" w16cid:durableId="2060393459">
    <w:abstractNumId w:val="7"/>
  </w:num>
  <w:num w:numId="7" w16cid:durableId="1176922746">
    <w:abstractNumId w:val="3"/>
  </w:num>
  <w:num w:numId="8" w16cid:durableId="272834073">
    <w:abstractNumId w:val="6"/>
  </w:num>
  <w:num w:numId="9" w16cid:durableId="177161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91"/>
    <w:rsid w:val="00090FB2"/>
    <w:rsid w:val="0011376C"/>
    <w:rsid w:val="003E05BC"/>
    <w:rsid w:val="003E1A3A"/>
    <w:rsid w:val="00406522"/>
    <w:rsid w:val="004279C5"/>
    <w:rsid w:val="0047138F"/>
    <w:rsid w:val="004A3A0E"/>
    <w:rsid w:val="004D28DE"/>
    <w:rsid w:val="00564758"/>
    <w:rsid w:val="005F42B9"/>
    <w:rsid w:val="006448FE"/>
    <w:rsid w:val="00646BF7"/>
    <w:rsid w:val="006B5BAE"/>
    <w:rsid w:val="007E0977"/>
    <w:rsid w:val="008C197B"/>
    <w:rsid w:val="008E1997"/>
    <w:rsid w:val="0094568B"/>
    <w:rsid w:val="009B5691"/>
    <w:rsid w:val="009F1C35"/>
    <w:rsid w:val="00A753AB"/>
    <w:rsid w:val="00B251C2"/>
    <w:rsid w:val="00B7238B"/>
    <w:rsid w:val="00C540FE"/>
    <w:rsid w:val="00CB211C"/>
    <w:rsid w:val="00CF223F"/>
    <w:rsid w:val="00D57B2C"/>
    <w:rsid w:val="00DD62DB"/>
    <w:rsid w:val="00DE754F"/>
    <w:rsid w:val="00DF6CF9"/>
    <w:rsid w:val="00DF7DF8"/>
    <w:rsid w:val="00E15A2F"/>
    <w:rsid w:val="00E632EC"/>
    <w:rsid w:val="00E757B0"/>
    <w:rsid w:val="00EB358C"/>
    <w:rsid w:val="00F373FA"/>
    <w:rsid w:val="00F4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BEEA"/>
  <w15:chartTrackingRefBased/>
  <w15:docId w15:val="{830CAA33-A52A-7B4A-B088-25A107E9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5691"/>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4758"/>
    <w:pPr>
      <w:ind w:left="720"/>
      <w:contextualSpacing/>
    </w:pPr>
  </w:style>
  <w:style w:type="character" w:styleId="Hyperlink">
    <w:name w:val="Hyperlink"/>
    <w:basedOn w:val="DefaultParagraphFont"/>
    <w:uiPriority w:val="99"/>
    <w:unhideWhenUsed/>
    <w:rsid w:val="00EB358C"/>
    <w:rPr>
      <w:color w:val="0563C1" w:themeColor="hyperlink"/>
      <w:u w:val="single"/>
    </w:rPr>
  </w:style>
  <w:style w:type="character" w:styleId="UnresolvedMention">
    <w:name w:val="Unresolved Mention"/>
    <w:basedOn w:val="DefaultParagraphFont"/>
    <w:uiPriority w:val="99"/>
    <w:semiHidden/>
    <w:unhideWhenUsed/>
    <w:rsid w:val="0094568B"/>
    <w:rPr>
      <w:color w:val="605E5C"/>
      <w:shd w:val="clear" w:color="auto" w:fill="E1DFDD"/>
    </w:rPr>
  </w:style>
  <w:style w:type="character" w:styleId="FollowedHyperlink">
    <w:name w:val="FollowedHyperlink"/>
    <w:basedOn w:val="DefaultParagraphFont"/>
    <w:uiPriority w:val="99"/>
    <w:semiHidden/>
    <w:unhideWhenUsed/>
    <w:rsid w:val="00CF223F"/>
    <w:rPr>
      <w:color w:val="954F72" w:themeColor="followedHyperlink"/>
      <w:u w:val="single"/>
    </w:rPr>
  </w:style>
  <w:style w:type="paragraph" w:styleId="FootnoteText">
    <w:name w:val="footnote text"/>
    <w:basedOn w:val="Normal"/>
    <w:link w:val="FootnoteTextChar"/>
    <w:uiPriority w:val="99"/>
    <w:semiHidden/>
    <w:unhideWhenUsed/>
    <w:rsid w:val="00646BF7"/>
    <w:rPr>
      <w:sz w:val="20"/>
      <w:szCs w:val="20"/>
    </w:rPr>
  </w:style>
  <w:style w:type="character" w:customStyle="1" w:styleId="FootnoteTextChar">
    <w:name w:val="Footnote Text Char"/>
    <w:basedOn w:val="DefaultParagraphFont"/>
    <w:link w:val="FootnoteText"/>
    <w:uiPriority w:val="99"/>
    <w:semiHidden/>
    <w:rsid w:val="00646BF7"/>
    <w:rPr>
      <w:sz w:val="20"/>
      <w:szCs w:val="20"/>
    </w:rPr>
  </w:style>
  <w:style w:type="character" w:styleId="FootnoteReference">
    <w:name w:val="footnote reference"/>
    <w:basedOn w:val="DefaultParagraphFont"/>
    <w:uiPriority w:val="99"/>
    <w:semiHidden/>
    <w:unhideWhenUsed/>
    <w:rsid w:val="00646B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509084">
      <w:bodyDiv w:val="1"/>
      <w:marLeft w:val="0"/>
      <w:marRight w:val="0"/>
      <w:marTop w:val="0"/>
      <w:marBottom w:val="0"/>
      <w:divBdr>
        <w:top w:val="none" w:sz="0" w:space="0" w:color="auto"/>
        <w:left w:val="none" w:sz="0" w:space="0" w:color="auto"/>
        <w:bottom w:val="none" w:sz="0" w:space="0" w:color="auto"/>
        <w:right w:val="none" w:sz="0" w:space="0" w:color="auto"/>
      </w:divBdr>
      <w:divsChild>
        <w:div w:id="413359991">
          <w:marLeft w:val="0"/>
          <w:marRight w:val="0"/>
          <w:marTop w:val="0"/>
          <w:marBottom w:val="0"/>
          <w:divBdr>
            <w:top w:val="none" w:sz="0" w:space="0" w:color="auto"/>
            <w:left w:val="none" w:sz="0" w:space="0" w:color="auto"/>
            <w:bottom w:val="none" w:sz="0" w:space="0" w:color="auto"/>
            <w:right w:val="none" w:sz="0" w:space="0" w:color="auto"/>
          </w:divBdr>
        </w:div>
      </w:divsChild>
    </w:div>
    <w:div w:id="741148510">
      <w:bodyDiv w:val="1"/>
      <w:marLeft w:val="0"/>
      <w:marRight w:val="0"/>
      <w:marTop w:val="0"/>
      <w:marBottom w:val="0"/>
      <w:divBdr>
        <w:top w:val="none" w:sz="0" w:space="0" w:color="auto"/>
        <w:left w:val="none" w:sz="0" w:space="0" w:color="auto"/>
        <w:bottom w:val="none" w:sz="0" w:space="0" w:color="auto"/>
        <w:right w:val="none" w:sz="0" w:space="0" w:color="auto"/>
      </w:divBdr>
    </w:div>
    <w:div w:id="1254047455">
      <w:bodyDiv w:val="1"/>
      <w:marLeft w:val="0"/>
      <w:marRight w:val="0"/>
      <w:marTop w:val="0"/>
      <w:marBottom w:val="0"/>
      <w:divBdr>
        <w:top w:val="none" w:sz="0" w:space="0" w:color="auto"/>
        <w:left w:val="none" w:sz="0" w:space="0" w:color="auto"/>
        <w:bottom w:val="none" w:sz="0" w:space="0" w:color="auto"/>
        <w:right w:val="none" w:sz="0" w:space="0" w:color="auto"/>
      </w:divBdr>
      <w:divsChild>
        <w:div w:id="1422337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ayal.kumar.18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payalk1/"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cholar.google.com/citations?user=v81Jj4YAAAAJ&amp;hl=en&amp;oi=a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66AF0-7D3E-4B29-85EB-521CE99F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2136</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rg3578</dc:creator>
  <cp:keywords/>
  <dc:description/>
  <cp:lastModifiedBy>Payal Kumar</cp:lastModifiedBy>
  <cp:revision>3</cp:revision>
  <dcterms:created xsi:type="dcterms:W3CDTF">2024-03-10T14:47:00Z</dcterms:created>
  <dcterms:modified xsi:type="dcterms:W3CDTF">2024-03-10T15:04:00Z</dcterms:modified>
</cp:coreProperties>
</file>