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7E30" w:rsidRDefault="00793FA7">
      <w:pPr>
        <w:spacing w:after="275"/>
        <w:jc w:val="center"/>
        <w:rPr>
          <w:rFonts w:ascii="Trebuchet MS" w:eastAsia="Trebuchet MS" w:hAnsi="Trebuchet MS" w:cs="Trebuchet MS"/>
        </w:rPr>
      </w:pPr>
      <w:bookmarkStart w:id="0" w:name="_gjdgxs" w:colFirst="0" w:colLast="0"/>
      <w:bookmarkStart w:id="1" w:name="_GoBack"/>
      <w:bookmarkEnd w:id="0"/>
      <w:bookmarkEnd w:id="1"/>
      <w:r>
        <w:rPr>
          <w:rFonts w:ascii="Trebuchet MS" w:eastAsia="Trebuchet MS" w:hAnsi="Trebuchet MS" w:cs="Trebuchet MS"/>
          <w:b/>
          <w:sz w:val="36"/>
          <w:szCs w:val="36"/>
        </w:rPr>
        <w:t xml:space="preserve">ASSISTANT / ASSOCIATE PROFESSOR OF ORGANIZATION THEORY &amp; MANAGEMENT </w:t>
      </w:r>
    </w:p>
    <w:p w14:paraId="00000002" w14:textId="0DA6A581" w:rsidR="00707E30" w:rsidRDefault="00793FA7">
      <w:pPr>
        <w:widowControl w:val="0"/>
        <w:spacing w:line="360" w:lineRule="auto"/>
        <w:jc w:val="both"/>
        <w:rPr>
          <w:rFonts w:ascii="Trebuchet MS" w:eastAsia="Trebuchet MS" w:hAnsi="Trebuchet MS" w:cs="Trebuchet MS"/>
        </w:rPr>
      </w:pPr>
      <w:r>
        <w:rPr>
          <w:rFonts w:ascii="Trebuchet MS" w:eastAsia="Trebuchet MS" w:hAnsi="Trebuchet MS" w:cs="Trebuchet MS"/>
        </w:rPr>
        <w:t xml:space="preserve">The Pepperdine Graziadio Business School (PGBS) seeks a talented tenure-track Assistant or Associate Professor in Organizational Theory &amp; Management to join our faculty community beginning August 1, 2020. </w:t>
      </w:r>
    </w:p>
    <w:p w14:paraId="00000003" w14:textId="77777777" w:rsidR="00707E30" w:rsidRDefault="00707E30">
      <w:pPr>
        <w:widowControl w:val="0"/>
        <w:spacing w:line="360" w:lineRule="auto"/>
        <w:jc w:val="both"/>
        <w:rPr>
          <w:rFonts w:ascii="Trebuchet MS" w:eastAsia="Trebuchet MS" w:hAnsi="Trebuchet MS" w:cs="Trebuchet MS"/>
        </w:rPr>
      </w:pPr>
    </w:p>
    <w:p w14:paraId="00000004" w14:textId="77777777" w:rsidR="00707E30" w:rsidRDefault="00793FA7">
      <w:pPr>
        <w:widowControl w:val="0"/>
        <w:spacing w:line="360" w:lineRule="auto"/>
        <w:jc w:val="both"/>
        <w:rPr>
          <w:rFonts w:ascii="Trebuchet MS" w:eastAsia="Trebuchet MS" w:hAnsi="Trebuchet MS" w:cs="Trebuchet MS"/>
        </w:rPr>
      </w:pPr>
      <w:r>
        <w:rPr>
          <w:rFonts w:ascii="Trebuchet MS" w:eastAsia="Trebuchet MS" w:hAnsi="Trebuchet MS" w:cs="Trebuchet MS"/>
        </w:rPr>
        <w:t>The Pepperdine Graziadio School of Business recently completed an ambitious strategic plan called “</w:t>
      </w:r>
      <w:hyperlink r:id="rId4">
        <w:r>
          <w:rPr>
            <w:rFonts w:ascii="Trebuchet MS" w:eastAsia="Trebuchet MS" w:hAnsi="Trebuchet MS" w:cs="Trebuchet MS"/>
            <w:color w:val="0000FF"/>
            <w:u w:val="single"/>
          </w:rPr>
          <w:t>Aspire 2025</w:t>
        </w:r>
      </w:hyperlink>
      <w:r>
        <w:rPr>
          <w:rFonts w:ascii="Trebuchet MS" w:eastAsia="Trebuchet MS" w:hAnsi="Trebuchet MS" w:cs="Trebuchet MS"/>
        </w:rPr>
        <w:t xml:space="preserve">”. For the suitably qualified candidate, this appointment offers an excellent opportunity to join a team that focuses on impactful research and teaching at one of the nation’s leading business schools. The Pepperdine Graziadio Business School has a portfolio of nationally recognized business degree programs, including a top-ranked MS in Organization Development program, an innovative DBA program, and highly ranked online MBA and Part-Time MBA programs. This position will allow candidates to become part of a business school that is ensuring new avenues for applied research collaboration and discovery, and advancement of a transformative educational environment and personal growth. </w:t>
      </w:r>
    </w:p>
    <w:p w14:paraId="00000005" w14:textId="77777777" w:rsidR="00707E30" w:rsidRDefault="00707E30">
      <w:pPr>
        <w:widowControl w:val="0"/>
        <w:spacing w:line="360" w:lineRule="auto"/>
        <w:jc w:val="both"/>
        <w:rPr>
          <w:rFonts w:ascii="Trebuchet MS" w:eastAsia="Trebuchet MS" w:hAnsi="Trebuchet MS" w:cs="Trebuchet MS"/>
        </w:rPr>
      </w:pPr>
    </w:p>
    <w:p w14:paraId="00000006" w14:textId="77777777"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Trebuchet MS" w:eastAsia="Trebuchet MS" w:hAnsi="Trebuchet MS" w:cs="Trebuchet MS"/>
        </w:rPr>
        <w:t>Required qualifications:</w:t>
      </w:r>
    </w:p>
    <w:p w14:paraId="00000007" w14:textId="30113C00"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Trebuchet MS" w:eastAsia="Trebuchet MS" w:hAnsi="Trebuchet MS" w:cs="Trebuchet MS"/>
        </w:rPr>
        <w:t xml:space="preserve">Applicants should have a </w:t>
      </w:r>
      <w:r w:rsidRPr="00812692">
        <w:rPr>
          <w:rFonts w:ascii="Trebuchet MS" w:eastAsia="Trebuchet MS" w:hAnsi="Trebuchet MS" w:cs="Trebuchet MS"/>
        </w:rPr>
        <w:t>terminal degree (Ph.D., DBA, etc.)</w:t>
      </w:r>
      <w:r>
        <w:rPr>
          <w:rFonts w:ascii="Trebuchet MS" w:eastAsia="Trebuchet MS" w:hAnsi="Trebuchet MS" w:cs="Trebuchet MS"/>
        </w:rPr>
        <w:t xml:space="preserve"> in Management (or a related field such as Organization Theory, Human Resources, Organization Studies, or Organization Behavior), from an AACSB-accredited institution by July 31, 2020.</w:t>
      </w:r>
    </w:p>
    <w:p w14:paraId="00000008" w14:textId="77777777" w:rsidR="00707E30" w:rsidRDefault="00707E30">
      <w:pPr>
        <w:widowControl w:val="0"/>
        <w:tabs>
          <w:tab w:val="left" w:pos="220"/>
          <w:tab w:val="left" w:pos="720"/>
        </w:tabs>
        <w:spacing w:line="360" w:lineRule="auto"/>
        <w:jc w:val="both"/>
        <w:rPr>
          <w:rFonts w:ascii="Trebuchet MS" w:eastAsia="Trebuchet MS" w:hAnsi="Trebuchet MS" w:cs="Trebuchet MS"/>
        </w:rPr>
      </w:pPr>
    </w:p>
    <w:p w14:paraId="00000009" w14:textId="77777777"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Trebuchet MS" w:eastAsia="Trebuchet MS" w:hAnsi="Trebuchet MS" w:cs="Trebuchet MS"/>
        </w:rPr>
        <w:t>Preferred qualifications:</w:t>
      </w:r>
    </w:p>
    <w:p w14:paraId="0000000A" w14:textId="42A36583" w:rsidR="00707E30" w:rsidRDefault="00793FA7">
      <w:pPr>
        <w:widowControl w:val="0"/>
        <w:tabs>
          <w:tab w:val="left" w:pos="220"/>
          <w:tab w:val="left" w:pos="720"/>
        </w:tabs>
        <w:spacing w:line="360" w:lineRule="auto"/>
        <w:jc w:val="both"/>
        <w:rPr>
          <w:rFonts w:ascii="Trebuchet MS" w:eastAsia="Trebuchet MS" w:hAnsi="Trebuchet MS" w:cs="Trebuchet MS"/>
        </w:rPr>
      </w:pPr>
      <w:bookmarkStart w:id="2" w:name="_30j0zll" w:colFirst="0" w:colLast="0"/>
      <w:bookmarkEnd w:id="2"/>
      <w:r>
        <w:rPr>
          <w:rFonts w:ascii="Trebuchet MS" w:eastAsia="Trebuchet MS" w:hAnsi="Trebuchet MS" w:cs="Trebuchet MS"/>
        </w:rPr>
        <w:t xml:space="preserve">Successful candidates will demonstrate evidence of high-quality teaching ability and have an active research agenda in either micro or macro organizational studies. Some areas of teaching needs include courses in diversity and inclusion, global and cross-cultural management, Human Resources Management, and organization design. However, the candidate need only have an interest in teaching in one or two of these areas. In addition, candidates need to demonstrate </w:t>
      </w:r>
      <w:r>
        <w:rPr>
          <w:rFonts w:ascii="Trebuchet MS" w:eastAsia="Trebuchet MS" w:hAnsi="Trebuchet MS" w:cs="Trebuchet MS"/>
        </w:rPr>
        <w:lastRenderedPageBreak/>
        <w:t>the ability and sustained commitment to conducting research and publishing in high-quality, peer-reviewed management journals that are aligned with AACSB International accreditation standards. The Pepperdine Graziadio Business School encourages candidates who are considered “thought leaders” and desire to have their scholarship make an impact on both practitioner and academic communities. Lastly, preferred candidates will have a willingness to engage in university and professional service, and have had meaningful business, professional, and/or institutional leadership experience.</w:t>
      </w:r>
    </w:p>
    <w:p w14:paraId="0000000B" w14:textId="77777777" w:rsidR="00707E30" w:rsidRDefault="00707E30">
      <w:pPr>
        <w:widowControl w:val="0"/>
        <w:tabs>
          <w:tab w:val="left" w:pos="220"/>
          <w:tab w:val="left" w:pos="720"/>
        </w:tabs>
        <w:spacing w:line="360" w:lineRule="auto"/>
        <w:jc w:val="both"/>
        <w:rPr>
          <w:rFonts w:ascii="Trebuchet MS" w:eastAsia="Trebuchet MS" w:hAnsi="Trebuchet MS" w:cs="Trebuchet MS"/>
        </w:rPr>
      </w:pPr>
    </w:p>
    <w:p w14:paraId="0000000C" w14:textId="77777777"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Trebuchet MS" w:eastAsia="Trebuchet MS" w:hAnsi="Trebuchet MS" w:cs="Trebuchet MS"/>
        </w:rPr>
        <w:t>Salary and benefits are commensurate with experience.</w:t>
      </w:r>
    </w:p>
    <w:p w14:paraId="0000000D" w14:textId="77777777" w:rsidR="00707E30" w:rsidRDefault="00707E30">
      <w:pPr>
        <w:widowControl w:val="0"/>
        <w:tabs>
          <w:tab w:val="left" w:pos="220"/>
          <w:tab w:val="left" w:pos="720"/>
        </w:tabs>
        <w:spacing w:line="360" w:lineRule="auto"/>
        <w:jc w:val="both"/>
        <w:rPr>
          <w:rFonts w:ascii="Trebuchet MS" w:eastAsia="Trebuchet MS" w:hAnsi="Trebuchet MS" w:cs="Trebuchet MS"/>
        </w:rPr>
      </w:pPr>
    </w:p>
    <w:p w14:paraId="0000000E" w14:textId="77777777"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Trebuchet MS" w:eastAsia="Trebuchet MS" w:hAnsi="Trebuchet MS" w:cs="Trebuchet MS"/>
        </w:rPr>
        <w:t>Qualifications Summary</w:t>
      </w:r>
    </w:p>
    <w:p w14:paraId="0000000F" w14:textId="2EF90590"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Arial Unicode MS" w:eastAsia="Arial Unicode MS" w:hAnsi="Arial Unicode MS" w:cs="Arial Unicode MS"/>
        </w:rPr>
        <w:t xml:space="preserve">● A </w:t>
      </w:r>
      <w:r w:rsidRPr="00812692">
        <w:rPr>
          <w:rFonts w:ascii="Arial Unicode MS" w:eastAsia="Arial Unicode MS" w:hAnsi="Arial Unicode MS" w:cs="Arial Unicode MS"/>
        </w:rPr>
        <w:t>terminal degree</w:t>
      </w:r>
      <w:r>
        <w:rPr>
          <w:rFonts w:ascii="Arial Unicode MS" w:eastAsia="Arial Unicode MS" w:hAnsi="Arial Unicode MS" w:cs="Arial Unicode MS"/>
        </w:rPr>
        <w:t xml:space="preserve"> in Management (or a related field such as Organization Theory, Human Resources, Organization Studies, or Organization Behavior) from an AACSB-accredited institution by July 31, 2020.</w:t>
      </w:r>
    </w:p>
    <w:p w14:paraId="00000010" w14:textId="77777777"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Arial Unicode MS" w:eastAsia="Arial Unicode MS" w:hAnsi="Arial Unicode MS" w:cs="Arial Unicode MS"/>
        </w:rPr>
        <w:t>● Current publications in high-quality peer review journals and evidence of a sustainable research stream that will result in ongoing publications.</w:t>
      </w:r>
    </w:p>
    <w:p w14:paraId="00000011" w14:textId="77777777" w:rsidR="00707E30" w:rsidRDefault="00793FA7">
      <w:pPr>
        <w:widowControl w:val="0"/>
        <w:tabs>
          <w:tab w:val="left" w:pos="220"/>
          <w:tab w:val="left" w:pos="720"/>
        </w:tabs>
        <w:spacing w:line="360" w:lineRule="auto"/>
        <w:jc w:val="both"/>
        <w:rPr>
          <w:rFonts w:ascii="Trebuchet MS" w:eastAsia="Trebuchet MS" w:hAnsi="Trebuchet MS" w:cs="Trebuchet MS"/>
        </w:rPr>
      </w:pPr>
      <w:r>
        <w:rPr>
          <w:rFonts w:ascii="Arial Unicode MS" w:eastAsia="Arial Unicode MS" w:hAnsi="Arial Unicode MS" w:cs="Arial Unicode MS"/>
        </w:rPr>
        <w:t>● Commitment to experiential teaching excellence.</w:t>
      </w:r>
    </w:p>
    <w:p w14:paraId="00000012" w14:textId="77777777" w:rsidR="00707E30" w:rsidRDefault="00707E30">
      <w:pPr>
        <w:pBdr>
          <w:top w:val="nil"/>
          <w:left w:val="nil"/>
          <w:bottom w:val="nil"/>
          <w:right w:val="nil"/>
          <w:between w:val="nil"/>
        </w:pBdr>
        <w:spacing w:line="360" w:lineRule="auto"/>
        <w:jc w:val="both"/>
        <w:rPr>
          <w:rFonts w:ascii="Trebuchet MS" w:eastAsia="Trebuchet MS" w:hAnsi="Trebuchet MS" w:cs="Trebuchet MS"/>
        </w:rPr>
      </w:pPr>
    </w:p>
    <w:p w14:paraId="00000013" w14:textId="77777777" w:rsidR="00707E30" w:rsidRDefault="00793FA7">
      <w:pPr>
        <w:pBdr>
          <w:top w:val="nil"/>
          <w:left w:val="nil"/>
          <w:bottom w:val="nil"/>
          <w:right w:val="nil"/>
          <w:between w:val="nil"/>
        </w:pBdr>
        <w:spacing w:line="360" w:lineRule="auto"/>
        <w:jc w:val="both"/>
        <w:rPr>
          <w:rFonts w:ascii="Trebuchet MS" w:eastAsia="Trebuchet MS" w:hAnsi="Trebuchet MS" w:cs="Trebuchet MS"/>
        </w:rPr>
      </w:pPr>
      <w:r>
        <w:rPr>
          <w:rFonts w:ascii="Trebuchet MS" w:eastAsia="Trebuchet MS" w:hAnsi="Trebuchet MS" w:cs="Trebuchet MS"/>
        </w:rPr>
        <w:t xml:space="preserve">Pepperdine University is an Equal Opportunity Employer and does not unlawfully discriminate on the basis of any status or condition protected by applicable federal or state law. Pepperdine is a religiously affiliated institution and identified with the Churches of Christ. It is the purpose of Pepperdine to pursue the very highest employment and academic standards within a context that celebrates and extends the spiritual and ethical ideals of the Christian faith. While students, faculty, staff and members of the Board of Regents represent many religious backgrounds, Pepperdine reserves the right to seek, hire and promote persons who support the goals and mission of the institution. Candidates who advance to our second stage </w:t>
      </w:r>
      <w:r>
        <w:rPr>
          <w:rFonts w:ascii="Trebuchet MS" w:eastAsia="Trebuchet MS" w:hAnsi="Trebuchet MS" w:cs="Trebuchet MS"/>
        </w:rPr>
        <w:lastRenderedPageBreak/>
        <w:t>will be asked to develop a thought paper reflecting on our Christian mission and their own connection to a community of faith. Our University mission and affirmation statements may be found at: https://www.pepperdine.edu/about/our-story/mission-vision/.</w:t>
      </w:r>
    </w:p>
    <w:p w14:paraId="00000014" w14:textId="09E3620D" w:rsidR="00707E30" w:rsidRPr="00812692" w:rsidRDefault="00793FA7">
      <w:pPr>
        <w:pBdr>
          <w:top w:val="nil"/>
          <w:left w:val="nil"/>
          <w:bottom w:val="nil"/>
          <w:right w:val="nil"/>
          <w:between w:val="nil"/>
        </w:pBdr>
        <w:spacing w:before="280" w:after="280" w:line="360" w:lineRule="auto"/>
        <w:rPr>
          <w:rFonts w:ascii="Trebuchet MS" w:eastAsia="Trebuchet MS" w:hAnsi="Trebuchet MS" w:cs="Trebuchet MS"/>
          <w:b/>
        </w:rPr>
      </w:pPr>
      <w:r>
        <w:rPr>
          <w:rFonts w:ascii="Trebuchet MS" w:eastAsia="Trebuchet MS" w:hAnsi="Trebuchet MS" w:cs="Trebuchet MS"/>
        </w:rPr>
        <w:t>To apply, please send only by electronic mail a cover letter and CV addressed to Dr. John Paglia, Senior Associate Dean of Academic Affairs, at:</w:t>
      </w:r>
      <w:r w:rsidR="00812692" w:rsidRPr="00812692">
        <w:t xml:space="preserve"> </w:t>
      </w:r>
      <w:hyperlink r:id="rId5" w:tgtFrame="_self" w:history="1">
        <w:r w:rsidR="00812692">
          <w:rPr>
            <w:rStyle w:val="Hyperlink"/>
            <w:rFonts w:ascii="Arial" w:hAnsi="Arial" w:cs="Arial"/>
            <w:color w:val="175C84"/>
            <w:bdr w:val="none" w:sz="0" w:space="0" w:color="auto" w:frame="1"/>
            <w:shd w:val="clear" w:color="auto" w:fill="FFFFFF"/>
          </w:rPr>
          <w:t> http://apply.interfolio.com/64416</w:t>
        </w:r>
      </w:hyperlink>
      <w:r w:rsidRPr="00812692">
        <w:rPr>
          <w:rFonts w:ascii="Trebuchet MS" w:eastAsia="Trebuchet MS" w:hAnsi="Trebuchet MS" w:cs="Trebuchet MS"/>
          <w:b/>
        </w:rPr>
        <w:t>. Priority for Academy of Management Conference interviews will be given to those candidates who submit a cover letter and CV prior to July 8, 2019.</w:t>
      </w:r>
    </w:p>
    <w:p w14:paraId="00000015" w14:textId="77777777" w:rsidR="00707E30" w:rsidRDefault="00793FA7">
      <w:pPr>
        <w:widowControl w:val="0"/>
        <w:spacing w:line="360" w:lineRule="auto"/>
        <w:jc w:val="both"/>
        <w:rPr>
          <w:rFonts w:ascii="Trebuchet MS" w:eastAsia="Trebuchet MS" w:hAnsi="Trebuchet MS" w:cs="Trebuchet MS"/>
        </w:rPr>
      </w:pPr>
      <w:r>
        <w:rPr>
          <w:rFonts w:ascii="Trebuchet MS" w:eastAsia="Trebuchet MS" w:hAnsi="Trebuchet MS" w:cs="Trebuchet MS"/>
        </w:rPr>
        <w:t xml:space="preserve">Pepperdine Graziadio Business School will have representatives at the 2019 Academy of Management meeting in Boston, MA. </w:t>
      </w:r>
    </w:p>
    <w:p w14:paraId="00000016" w14:textId="77777777" w:rsidR="00707E30" w:rsidRDefault="00707E30">
      <w:pPr>
        <w:spacing w:line="360" w:lineRule="auto"/>
        <w:rPr>
          <w:rFonts w:ascii="Trebuchet MS" w:eastAsia="Trebuchet MS" w:hAnsi="Trebuchet MS" w:cs="Trebuchet MS"/>
        </w:rPr>
      </w:pPr>
    </w:p>
    <w:sectPr w:rsidR="00707E30">
      <w:pgSz w:w="12240" w:h="15840"/>
      <w:pgMar w:top="1440" w:right="1728" w:bottom="1440"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30"/>
    <w:rsid w:val="002F6AE9"/>
    <w:rsid w:val="00707E30"/>
    <w:rsid w:val="00793FA7"/>
    <w:rsid w:val="0081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A207"/>
  <w15:docId w15:val="{F85A1870-D40B-294C-A2D9-13FC6BFD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812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ly.interfolio.com/64416" TargetMode="External"/><Relationship Id="rId4" Type="http://schemas.openxmlformats.org/officeDocument/2006/relationships/hyperlink" Target="https://bschool.pepperdine.edu/about/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Ennette</dc:creator>
  <cp:lastModifiedBy>Groves, Kevin S</cp:lastModifiedBy>
  <cp:revision>2</cp:revision>
  <dcterms:created xsi:type="dcterms:W3CDTF">2019-06-18T16:40:00Z</dcterms:created>
  <dcterms:modified xsi:type="dcterms:W3CDTF">2019-06-18T16:40:00Z</dcterms:modified>
</cp:coreProperties>
</file>