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40385" w14:textId="4B3BF42E" w:rsidR="00B74606" w:rsidRPr="00B74606" w:rsidRDefault="00B74606" w:rsidP="00B7460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74606">
        <w:rPr>
          <w:rFonts w:ascii="Times New Roman" w:hAnsi="Times New Roman" w:cs="Times New Roman"/>
          <w:b/>
          <w:bCs/>
          <w:sz w:val="32"/>
          <w:szCs w:val="32"/>
          <w:lang w:val="en-US"/>
        </w:rPr>
        <w:t>OPEN CALL FOR PAPERS</w:t>
      </w:r>
      <w:r w:rsidR="00E144A7">
        <w:rPr>
          <w:rFonts w:ascii="Times New Roman" w:hAnsi="Times New Roman" w:cs="Times New Roman"/>
          <w:b/>
          <w:bCs/>
          <w:sz w:val="32"/>
          <w:szCs w:val="32"/>
          <w:lang w:val="en-US"/>
        </w:rPr>
        <w:t>, EXTENDED DEADLINE</w:t>
      </w:r>
    </w:p>
    <w:p w14:paraId="27EEF45E" w14:textId="77777777" w:rsidR="00B74606" w:rsidRPr="00B74606" w:rsidRDefault="00B74606" w:rsidP="00B7460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74606">
        <w:rPr>
          <w:rFonts w:ascii="Times New Roman" w:hAnsi="Times New Roman" w:cs="Times New Roman"/>
          <w:b/>
          <w:bCs/>
          <w:sz w:val="32"/>
          <w:szCs w:val="32"/>
          <w:lang w:val="en-US"/>
        </w:rPr>
        <w:t>California Management Review (CMR)</w:t>
      </w:r>
    </w:p>
    <w:p w14:paraId="15219258" w14:textId="77777777" w:rsidR="00B74606" w:rsidRPr="00B74606" w:rsidRDefault="00B74606" w:rsidP="00B7460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74606">
        <w:rPr>
          <w:rFonts w:ascii="Times New Roman" w:hAnsi="Times New Roman" w:cs="Times New Roman"/>
          <w:b/>
          <w:bCs/>
          <w:sz w:val="32"/>
          <w:szCs w:val="32"/>
          <w:lang w:val="en-US"/>
        </w:rPr>
        <w:t>Special Issue on</w:t>
      </w:r>
    </w:p>
    <w:p w14:paraId="08E5A045" w14:textId="46902C9B" w:rsidR="00B74606" w:rsidRPr="00B74606" w:rsidRDefault="00B74606" w:rsidP="00B7460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74606">
        <w:rPr>
          <w:rFonts w:ascii="Times New Roman" w:hAnsi="Times New Roman" w:cs="Times New Roman"/>
          <w:sz w:val="32"/>
          <w:szCs w:val="32"/>
          <w:lang w:val="en-US"/>
        </w:rPr>
        <w:t xml:space="preserve">Business Agility </w:t>
      </w:r>
      <w:proofErr w:type="gramStart"/>
      <w:r w:rsidR="006F7BAF">
        <w:rPr>
          <w:rFonts w:ascii="Times New Roman" w:hAnsi="Times New Roman" w:cs="Times New Roman"/>
          <w:sz w:val="32"/>
          <w:szCs w:val="32"/>
          <w:lang w:val="en-US"/>
        </w:rPr>
        <w:t>In</w:t>
      </w:r>
      <w:proofErr w:type="gramEnd"/>
      <w:r w:rsidR="006F7BAF">
        <w:rPr>
          <w:rFonts w:ascii="Times New Roman" w:hAnsi="Times New Roman" w:cs="Times New Roman"/>
          <w:sz w:val="32"/>
          <w:szCs w:val="32"/>
          <w:lang w:val="en-US"/>
        </w:rPr>
        <w:t xml:space="preserve"> Response to </w:t>
      </w:r>
      <w:r w:rsidR="00CE1E41">
        <w:rPr>
          <w:rFonts w:ascii="Times New Roman" w:hAnsi="Times New Roman" w:cs="Times New Roman"/>
          <w:sz w:val="32"/>
          <w:szCs w:val="32"/>
          <w:lang w:val="en-US"/>
        </w:rPr>
        <w:t xml:space="preserve">Increased </w:t>
      </w:r>
      <w:r w:rsidR="006F7BAF">
        <w:rPr>
          <w:rFonts w:ascii="Times New Roman" w:hAnsi="Times New Roman" w:cs="Times New Roman"/>
          <w:sz w:val="32"/>
          <w:szCs w:val="32"/>
          <w:lang w:val="en-US"/>
        </w:rPr>
        <w:t>Uncertain</w:t>
      </w:r>
      <w:r w:rsidR="00CE1E41">
        <w:rPr>
          <w:rFonts w:ascii="Times New Roman" w:hAnsi="Times New Roman" w:cs="Times New Roman"/>
          <w:sz w:val="32"/>
          <w:szCs w:val="32"/>
          <w:lang w:val="en-US"/>
        </w:rPr>
        <w:t>ty</w:t>
      </w:r>
    </w:p>
    <w:p w14:paraId="23F266D7" w14:textId="64AE8AFC" w:rsidR="00B74606" w:rsidRDefault="00B74606" w:rsidP="00B746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85BB59" w14:textId="77777777" w:rsidR="004B10B7" w:rsidRPr="004B10B7" w:rsidRDefault="004B10B7" w:rsidP="004B10B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val="en-US"/>
        </w:rPr>
      </w:pPr>
      <w:r w:rsidRPr="004B10B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val="en-US"/>
        </w:rPr>
        <w:t>Guest-Editors:</w:t>
      </w:r>
    </w:p>
    <w:p w14:paraId="1EBF930E" w14:textId="6EC49EFB" w:rsidR="004B10B7" w:rsidRPr="00856A0A" w:rsidRDefault="004B10B7" w:rsidP="004B10B7">
      <w:pPr>
        <w:spacing w:after="12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Julian Birkinshaw, London Business School, UK</w:t>
      </w:r>
    </w:p>
    <w:p w14:paraId="41525A21" w14:textId="413BED7C" w:rsidR="004B10B7" w:rsidRDefault="004B10B7" w:rsidP="004B1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Stéphane JG Girod*, Institute of Management Development (IMD), Switzerland</w:t>
      </w:r>
    </w:p>
    <w:p w14:paraId="33127AA0" w14:textId="480BEAF4" w:rsidR="00942530" w:rsidRDefault="00F3225D" w:rsidP="004B1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942530" w:rsidRPr="004F5A9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CMRbusinessagility@gmail.com</w:t>
        </w:r>
      </w:hyperlink>
      <w:r w:rsidR="009425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05CDDA5" w14:textId="62968796" w:rsidR="004B10B7" w:rsidRPr="004B10B7" w:rsidRDefault="004B10B7" w:rsidP="004B10B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Christiane Prange, </w:t>
      </w:r>
      <w:r w:rsidR="0084516B">
        <w:rPr>
          <w:rFonts w:ascii="Times New Roman" w:eastAsia="Times New Roman" w:hAnsi="Times New Roman" w:cs="Times New Roman"/>
          <w:sz w:val="24"/>
          <w:szCs w:val="24"/>
          <w:lang w:val="en-US"/>
        </w:rPr>
        <w:t>Rennes School of Business, Paris, France</w:t>
      </w:r>
      <w:r w:rsidR="00821207">
        <w:rPr>
          <w:rFonts w:ascii="Times New Roman" w:hAnsi="Times New Roman" w:cs="Times New Roman"/>
        </w:rPr>
        <w:t xml:space="preserve"> </w:t>
      </w:r>
    </w:p>
    <w:p w14:paraId="1716D9C3" w14:textId="273EB7B2" w:rsidR="004B10B7" w:rsidRPr="004B10B7" w:rsidRDefault="004B10B7" w:rsidP="004B10B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 </w:t>
      </w:r>
      <w:r w:rsidRPr="004B10B7">
        <w:rPr>
          <w:rFonts w:ascii="Times New Roman" w:hAnsi="Times New Roman" w:cs="Times New Roman"/>
          <w:sz w:val="24"/>
          <w:szCs w:val="24"/>
          <w:lang w:val="en-US"/>
        </w:rPr>
        <w:t>Corresponding guest editor</w:t>
      </w:r>
    </w:p>
    <w:p w14:paraId="6FAB8724" w14:textId="4A7669AA" w:rsidR="00B74606" w:rsidRPr="00B74606" w:rsidRDefault="00B74606" w:rsidP="00B746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4606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Context</w:t>
      </w:r>
    </w:p>
    <w:p w14:paraId="4873148C" w14:textId="115039C0" w:rsidR="00783EB4" w:rsidRPr="00783EB4" w:rsidRDefault="000172A9" w:rsidP="00783EB4">
      <w:pPr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72A9">
        <w:rPr>
          <w:rFonts w:ascii="Times New Roman" w:hAnsi="Times New Roman" w:cs="Times New Roman"/>
          <w:bCs/>
          <w:sz w:val="24"/>
          <w:szCs w:val="24"/>
          <w:lang w:val="en-US"/>
        </w:rPr>
        <w:t>Business agility has gathered much attention and interest in the management world</w:t>
      </w:r>
      <w:r w:rsidR="00B74B88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0172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response to the high uncertainty and fast change brought by changing social norms, (de)globalization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climate change</w:t>
      </w:r>
      <w:r w:rsidR="00CE1E4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0172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digital disruption. COVID has accelerated this interest. </w:t>
      </w:r>
      <w:r w:rsidR="003A4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2020 McKinsey survey placed adaptability and resiliency, and agile ways of working </w:t>
      </w:r>
      <w:r w:rsidR="00B74B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among </w:t>
      </w:r>
      <w:r w:rsidR="003A4A6D">
        <w:rPr>
          <w:rFonts w:ascii="Times New Roman" w:hAnsi="Times New Roman" w:cs="Times New Roman"/>
          <w:bCs/>
          <w:sz w:val="24"/>
          <w:szCs w:val="24"/>
          <w:lang w:val="en-US"/>
        </w:rPr>
        <w:t>the top four priorities of CEOs</w:t>
      </w:r>
      <w:r w:rsidR="001A0D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[1]</w:t>
      </w:r>
      <w:r w:rsidR="00E8556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172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67BBF">
        <w:rPr>
          <w:rFonts w:ascii="Times New Roman" w:hAnsi="Times New Roman" w:cs="Times New Roman"/>
          <w:bCs/>
          <w:sz w:val="24"/>
          <w:szCs w:val="24"/>
          <w:lang w:val="en-US"/>
        </w:rPr>
        <w:t>In the academic literature,</w:t>
      </w:r>
      <w:r w:rsidR="00783EB4" w:rsidRPr="00783E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r w:rsidR="00B74B88">
        <w:rPr>
          <w:rFonts w:ascii="Times New Roman" w:hAnsi="Times New Roman" w:cs="Times New Roman"/>
          <w:bCs/>
          <w:sz w:val="24"/>
          <w:szCs w:val="24"/>
          <w:lang w:val="en-US"/>
        </w:rPr>
        <w:t>concept</w:t>
      </w:r>
      <w:r w:rsidR="00783EB4" w:rsidRPr="00783E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agility</w:t>
      </w:r>
      <w:r w:rsidR="00B74B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both </w:t>
      </w:r>
      <w:r w:rsidR="004A40FF">
        <w:rPr>
          <w:rFonts w:ascii="Times New Roman" w:hAnsi="Times New Roman" w:cs="Times New Roman"/>
          <w:bCs/>
          <w:sz w:val="24"/>
          <w:szCs w:val="24"/>
          <w:lang w:val="en-US"/>
        </w:rPr>
        <w:t>as an overall</w:t>
      </w:r>
      <w:r w:rsidR="00783EB4" w:rsidRPr="00783E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‘capacity to react quickly to rapidly changing circumstances’</w:t>
      </w:r>
      <w:r w:rsidR="000642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58F0">
        <w:rPr>
          <w:rFonts w:ascii="Times New Roman" w:hAnsi="Times New Roman" w:cs="Times New Roman"/>
          <w:bCs/>
          <w:sz w:val="24"/>
          <w:szCs w:val="24"/>
          <w:lang w:val="en-US"/>
        </w:rPr>
        <w:t>[2]</w:t>
      </w:r>
      <w:r w:rsidR="00783EB4" w:rsidRPr="00783E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74B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4A40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 a </w:t>
      </w:r>
      <w:r w:rsidR="00CE1E41">
        <w:rPr>
          <w:rFonts w:ascii="Times New Roman" w:hAnsi="Times New Roman" w:cs="Times New Roman"/>
          <w:bCs/>
          <w:sz w:val="24"/>
          <w:szCs w:val="24"/>
          <w:lang w:val="en-US"/>
        </w:rPr>
        <w:t>‘</w:t>
      </w:r>
      <w:r w:rsidR="004A40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set of specific </w:t>
      </w:r>
      <w:r w:rsidR="00B74B88">
        <w:rPr>
          <w:rFonts w:ascii="Times New Roman" w:hAnsi="Times New Roman" w:cs="Times New Roman"/>
          <w:bCs/>
          <w:sz w:val="24"/>
          <w:szCs w:val="24"/>
          <w:lang w:val="en-US"/>
        </w:rPr>
        <w:t>tools and methods,</w:t>
      </w:r>
      <w:r w:rsidR="00CE1E41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="00B74B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83EB4" w:rsidRPr="00783E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has </w:t>
      </w:r>
      <w:r w:rsidR="00B67BBF">
        <w:rPr>
          <w:rFonts w:ascii="Times New Roman" w:hAnsi="Times New Roman" w:cs="Times New Roman"/>
          <w:bCs/>
          <w:sz w:val="24"/>
          <w:szCs w:val="24"/>
          <w:lang w:val="en-US"/>
        </w:rPr>
        <w:t>gained importance</w:t>
      </w:r>
      <w:r w:rsidR="0089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[3].</w:t>
      </w:r>
    </w:p>
    <w:p w14:paraId="424A1042" w14:textId="4DC4418F" w:rsidR="00483D9C" w:rsidRDefault="000172A9" w:rsidP="000172A9">
      <w:pPr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72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executives in large, non-digital native firms, </w:t>
      </w:r>
      <w:r w:rsidR="004A40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business </w:t>
      </w:r>
      <w:r w:rsidRPr="000172A9">
        <w:rPr>
          <w:rFonts w:ascii="Times New Roman" w:hAnsi="Times New Roman" w:cs="Times New Roman"/>
          <w:bCs/>
          <w:sz w:val="24"/>
          <w:szCs w:val="24"/>
          <w:lang w:val="en-US"/>
        </w:rPr>
        <w:t>agility</w:t>
      </w:r>
      <w:r w:rsidR="00B74B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A40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has become a key </w:t>
      </w:r>
      <w:r w:rsidR="00B74B88">
        <w:rPr>
          <w:rFonts w:ascii="Times New Roman" w:hAnsi="Times New Roman" w:cs="Times New Roman"/>
          <w:bCs/>
          <w:sz w:val="24"/>
          <w:szCs w:val="24"/>
          <w:lang w:val="en-US"/>
        </w:rPr>
        <w:t>imperative</w:t>
      </w:r>
      <w:r w:rsidR="004A40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they seek to adapt to the fast-changing business environment noted above.  Business agility requires a multi-layered effort – at the </w:t>
      </w:r>
      <w:r w:rsidRPr="000172A9">
        <w:rPr>
          <w:rFonts w:ascii="Times New Roman" w:hAnsi="Times New Roman" w:cs="Times New Roman"/>
          <w:bCs/>
          <w:sz w:val="24"/>
          <w:szCs w:val="24"/>
          <w:lang w:val="en-US"/>
        </w:rPr>
        <w:t>strategic, organizational</w:t>
      </w:r>
      <w:r w:rsidR="00856A6D">
        <w:rPr>
          <w:rFonts w:ascii="Times New Roman" w:hAnsi="Times New Roman" w:cs="Times New Roman"/>
          <w:bCs/>
          <w:sz w:val="24"/>
          <w:szCs w:val="24"/>
          <w:lang w:val="en-US"/>
        </w:rPr>
        <w:t>, team</w:t>
      </w:r>
      <w:r w:rsidRPr="000172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leadership levels </w:t>
      </w:r>
      <w:r w:rsidR="004A40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analysis </w:t>
      </w:r>
      <w:r w:rsidR="00882225">
        <w:rPr>
          <w:rFonts w:ascii="Times New Roman" w:hAnsi="Times New Roman" w:cs="Times New Roman"/>
          <w:bCs/>
          <w:sz w:val="24"/>
          <w:szCs w:val="24"/>
          <w:lang w:val="en-US"/>
        </w:rPr>
        <w:t>[4]</w:t>
      </w:r>
      <w:r w:rsidR="004A40F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5321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in different functions such as IT, HR, marketing, finance</w:t>
      </w:r>
      <w:r w:rsidR="00CE1E4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4A40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operations</w:t>
      </w:r>
      <w:r w:rsidR="005321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82225">
        <w:rPr>
          <w:rFonts w:ascii="Times New Roman" w:hAnsi="Times New Roman" w:cs="Times New Roman"/>
          <w:bCs/>
          <w:sz w:val="24"/>
          <w:szCs w:val="24"/>
          <w:lang w:val="en-US"/>
        </w:rPr>
        <w:t>[5]</w:t>
      </w:r>
      <w:r w:rsidRPr="000172A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B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D45A0D7" w14:textId="240C0E47" w:rsidR="000172A9" w:rsidRDefault="000172A9" w:rsidP="006C70A6">
      <w:pPr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72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However, a May 2020 IMD survey of 550 executives also revealed that executives struggled with how to build greater business agility. </w:t>
      </w:r>
      <w:r w:rsid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One reason for this might be </w:t>
      </w:r>
      <w:r w:rsidRPr="000172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disconnect between the concept’s popularity and </w:t>
      </w:r>
      <w:r w:rsid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availability and understanding of the </w:t>
      </w:r>
      <w:r w:rsidR="00E74A66" w:rsidRP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tools and </w:t>
      </w:r>
      <w:r w:rsidRP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principles that underpin it. </w:t>
      </w:r>
      <w:r w:rsidR="00E74A66" w:rsidRP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recently argued, </w:t>
      </w:r>
      <w:r w:rsidRP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notion of agility has received </w:t>
      </w:r>
      <w:r w:rsidR="00E74A66" w:rsidRPr="00E74A66">
        <w:rPr>
          <w:rFonts w:ascii="Times New Roman" w:hAnsi="Times New Roman" w:cs="Times New Roman"/>
          <w:bCs/>
          <w:sz w:val="24"/>
          <w:szCs w:val="24"/>
          <w:lang w:val="en-US"/>
        </w:rPr>
        <w:t>‘</w:t>
      </w:r>
      <w:r w:rsidRPr="009C6CA5">
        <w:rPr>
          <w:rFonts w:ascii="Times New Roman" w:hAnsi="Times New Roman" w:cs="Times New Roman"/>
          <w:bCs/>
          <w:sz w:val="24"/>
          <w:szCs w:val="24"/>
          <w:lang w:val="en-US"/>
        </w:rPr>
        <w:t>neither a consistent treatment in the literature nor a coherent typology or theory of its meaning (i.e., what it is) and significance (i.e., why it matters) to guide a systematic program of research</w:t>
      </w:r>
      <w:r w:rsidR="00E74A66" w:rsidRPr="009C6CA5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P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25A4A" w:rsidRPr="00E74A66">
        <w:rPr>
          <w:rFonts w:ascii="Times New Roman" w:hAnsi="Times New Roman" w:cs="Times New Roman"/>
          <w:bCs/>
          <w:sz w:val="24"/>
          <w:szCs w:val="24"/>
          <w:lang w:val="en-US"/>
        </w:rPr>
        <w:t>[6]</w:t>
      </w:r>
      <w:r w:rsidRPr="00E74A6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00051D" w:rsidRP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ambiguity </w:t>
      </w:r>
      <w:r w:rsid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the meaning of </w:t>
      </w:r>
      <w:r w:rsidR="0000051D" w:rsidRPr="00E74A66">
        <w:rPr>
          <w:rFonts w:ascii="Times New Roman" w:hAnsi="Times New Roman" w:cs="Times New Roman"/>
          <w:bCs/>
          <w:sz w:val="24"/>
          <w:szCs w:val="24"/>
          <w:lang w:val="en-US"/>
        </w:rPr>
        <w:t>agile</w:t>
      </w:r>
      <w:r w:rsid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(as a specific set of techniques)</w:t>
      </w:r>
      <w:r w:rsidR="0000051D" w:rsidRP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agility </w:t>
      </w:r>
      <w:r w:rsid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(as a broader capability) </w:t>
      </w:r>
      <w:r w:rsidR="0000051D" w:rsidRPr="00E74A66">
        <w:rPr>
          <w:rFonts w:ascii="Times New Roman" w:hAnsi="Times New Roman" w:cs="Times New Roman"/>
          <w:bCs/>
          <w:sz w:val="24"/>
          <w:szCs w:val="24"/>
          <w:lang w:val="en-US"/>
        </w:rPr>
        <w:t>does not help</w:t>
      </w:r>
      <w:r w:rsidR="00CE1E41">
        <w:rPr>
          <w:rFonts w:ascii="Times New Roman" w:hAnsi="Times New Roman" w:cs="Times New Roman"/>
          <w:bCs/>
          <w:sz w:val="24"/>
          <w:szCs w:val="24"/>
          <w:lang w:val="en-US"/>
        </w:rPr>
        <w:t>, f</w:t>
      </w:r>
      <w:r w:rsidR="0000051D" w:rsidRPr="00E74A66">
        <w:rPr>
          <w:rFonts w:ascii="Times New Roman" w:hAnsi="Times New Roman" w:cs="Times New Roman"/>
          <w:bCs/>
          <w:sz w:val="24"/>
          <w:szCs w:val="24"/>
          <w:lang w:val="en-US"/>
        </w:rPr>
        <w:t>or example, if it has</w:t>
      </w:r>
      <w:r w:rsidR="000005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been shown that companies can establish a high degree of agility without deploying agile methods </w:t>
      </w:r>
      <w:r w:rsidR="00125A4A">
        <w:rPr>
          <w:rFonts w:ascii="Times New Roman" w:hAnsi="Times New Roman" w:cs="Times New Roman"/>
          <w:bCs/>
          <w:sz w:val="24"/>
          <w:szCs w:val="24"/>
          <w:lang w:val="en-US"/>
        </w:rPr>
        <w:t>[7]</w:t>
      </w:r>
      <w:r w:rsidR="0000051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5D26594" w14:textId="6E3C36F6" w:rsidR="0054405D" w:rsidRDefault="0054405D" w:rsidP="006C70A6">
      <w:pPr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special issue aims to resolve </w:t>
      </w:r>
      <w:r w:rsid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enrich our understanding of these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issues by</w:t>
      </w:r>
      <w:r w:rsid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showcasing current research on the topic of business agility.  Building on earlier CMR </w:t>
      </w:r>
      <w:r w:rsidR="007C67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publications and the 2014 </w:t>
      </w:r>
      <w:r w:rsid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special issue on Strategic Agility </w:t>
      </w:r>
      <w:r w:rsidR="008109BC">
        <w:rPr>
          <w:rFonts w:ascii="Times New Roman" w:hAnsi="Times New Roman" w:cs="Times New Roman"/>
          <w:bCs/>
          <w:sz w:val="24"/>
          <w:szCs w:val="24"/>
          <w:lang w:val="en-US"/>
        </w:rPr>
        <w:t>[8]</w:t>
      </w:r>
      <w:r w:rsid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we welcome papers that tackle all the different facets of business agility. </w:t>
      </w:r>
    </w:p>
    <w:p w14:paraId="038D5042" w14:textId="15C40A31" w:rsidR="004B10B7" w:rsidRPr="004B10B7" w:rsidRDefault="004B10B7" w:rsidP="00B7460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10B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Aims and Scope</w:t>
      </w:r>
    </w:p>
    <w:p w14:paraId="514DD9E7" w14:textId="4798E68F" w:rsidR="00FC32CF" w:rsidRDefault="004B10B7" w:rsidP="004B10B7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10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articles in this special issue must focus on </w:t>
      </w:r>
      <w:r w:rsidR="004B78DD">
        <w:rPr>
          <w:rFonts w:ascii="Times New Roman" w:eastAsia="Times New Roman" w:hAnsi="Times New Roman" w:cs="Times New Roman"/>
          <w:sz w:val="24"/>
          <w:szCs w:val="24"/>
          <w:lang w:val="en-US"/>
        </w:rPr>
        <w:t>unresolved questions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4A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issues </w:t>
      </w:r>
      <w:r w:rsidRPr="004B10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a clearly stated </w:t>
      </w:r>
      <w:r w:rsidRPr="004B10B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scholarly and practice</w:t>
      </w:r>
      <w:r w:rsidRPr="004B10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contribution. </w:t>
      </w:r>
      <w:r w:rsidR="00FC32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perspective on how businesses will continue to change is also welcome </w:t>
      </w:r>
      <w:r w:rsidR="00387EEF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922838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387EEF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47487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95C7969" w14:textId="7D8C76B5" w:rsidR="004B10B7" w:rsidRPr="004B10B7" w:rsidRDefault="004B10B7" w:rsidP="004B10B7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10B7">
        <w:rPr>
          <w:rFonts w:ascii="Times New Roman" w:eastAsia="Times New Roman" w:hAnsi="Times New Roman" w:cs="Times New Roman"/>
          <w:sz w:val="24"/>
          <w:szCs w:val="24"/>
          <w:lang w:val="en-US"/>
        </w:rPr>
        <w:t>Given the scholar/practitioner orientation of the journal, this topic, and the editorial team, co-created papers (between scholars and practitioners) are welcome, as are sole or co-authored scholarly papers with a clear practitioner</w:t>
      </w:r>
      <w:r w:rsidR="00CE1E4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4B10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focused impact. We encourage papers from a variety of disciplinary fields, </w:t>
      </w:r>
      <w:r w:rsidR="003527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geographic locations, </w:t>
      </w:r>
      <w:r w:rsidRPr="004B10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well as multidisciplinary work: from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strategy to international business, technology, organizational theory and behavior, and leadership</w:t>
      </w:r>
      <w:r w:rsidRPr="004B10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We will welcome quantitative, qualitative, or mixed methods, as well as more innovative methodological approaches. </w:t>
      </w:r>
    </w:p>
    <w:p w14:paraId="5BAA880F" w14:textId="5C054BF8" w:rsidR="004B10B7" w:rsidRPr="004B10B7" w:rsidRDefault="004B10B7" w:rsidP="004B10B7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10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</w:t>
      </w:r>
      <w:r w:rsidR="00E74A66">
        <w:rPr>
          <w:rFonts w:ascii="Times New Roman" w:eastAsia="Times New Roman" w:hAnsi="Times New Roman" w:cs="Times New Roman"/>
          <w:sz w:val="24"/>
          <w:szCs w:val="24"/>
          <w:lang w:val="en-US"/>
        </w:rPr>
        <w:t>welcome articles on a wide range of questions and issue</w:t>
      </w:r>
      <w:r w:rsidR="00CE1E4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74A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including but not limited to the following </w:t>
      </w:r>
      <w:r w:rsidRPr="004B10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(if you have an idea not listed here feel free to contact us for advice): </w:t>
      </w:r>
    </w:p>
    <w:p w14:paraId="3D2DE729" w14:textId="651BD890" w:rsidR="003C067E" w:rsidRDefault="003C067E" w:rsidP="00B7460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Definitional issues</w:t>
      </w:r>
    </w:p>
    <w:p w14:paraId="784FEFBD" w14:textId="1A768186" w:rsidR="003C067E" w:rsidRPr="00AF77F6" w:rsidRDefault="00AF77F6" w:rsidP="00AF77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we recognize that a business has a greater degree of agility than another?</w:t>
      </w:r>
      <w:r w:rsidR="000642A3">
        <w:rPr>
          <w:rFonts w:ascii="Times New Roman" w:hAnsi="Times New Roman" w:cs="Times New Roman"/>
          <w:sz w:val="24"/>
          <w:szCs w:val="24"/>
          <w:lang w:val="en-US"/>
        </w:rPr>
        <w:t xml:space="preserve"> What do we measure when we talk about (the degree of) agility?</w:t>
      </w:r>
    </w:p>
    <w:p w14:paraId="6D6C50F6" w14:textId="697D55F3" w:rsidR="00AF77F6" w:rsidRPr="0035262C" w:rsidRDefault="00AF77F6" w:rsidP="00AF77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D0C3E">
        <w:rPr>
          <w:rFonts w:ascii="Times New Roman" w:hAnsi="Times New Roman" w:cs="Times New Roman"/>
          <w:sz w:val="24"/>
          <w:szCs w:val="24"/>
          <w:lang w:val="en-US"/>
        </w:rPr>
        <w:t xml:space="preserve">business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agility </w:t>
      </w:r>
      <w:r w:rsidR="00E74A66">
        <w:rPr>
          <w:rFonts w:ascii="Times New Roman" w:hAnsi="Times New Roman" w:cs="Times New Roman"/>
          <w:sz w:val="24"/>
          <w:szCs w:val="24"/>
          <w:lang w:val="en-US"/>
        </w:rPr>
        <w:t xml:space="preserve">about more than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just speed? </w:t>
      </w:r>
    </w:p>
    <w:p w14:paraId="4BFEB089" w14:textId="524058E3" w:rsidR="0035262C" w:rsidRPr="00AF77F6" w:rsidRDefault="0035262C" w:rsidP="00AF77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business agility overlap with and differ from</w:t>
      </w:r>
      <w:r w:rsidR="00DD0C3E">
        <w:rPr>
          <w:rFonts w:ascii="Times New Roman" w:hAnsi="Times New Roman" w:cs="Times New Roman"/>
          <w:sz w:val="24"/>
          <w:szCs w:val="24"/>
          <w:lang w:val="en-US"/>
        </w:rPr>
        <w:t xml:space="preserve"> pre-existing concepts such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4CB">
        <w:rPr>
          <w:rFonts w:ascii="Times New Roman" w:hAnsi="Times New Roman" w:cs="Times New Roman"/>
          <w:sz w:val="24"/>
          <w:szCs w:val="24"/>
          <w:lang w:val="en-US"/>
        </w:rPr>
        <w:t>flexibility, adaptability, resilience</w:t>
      </w:r>
      <w:r w:rsidR="00CE1E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4A6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B44CB">
        <w:rPr>
          <w:rFonts w:ascii="Times New Roman" w:hAnsi="Times New Roman" w:cs="Times New Roman"/>
          <w:sz w:val="24"/>
          <w:szCs w:val="24"/>
          <w:lang w:val="en-US"/>
        </w:rPr>
        <w:t xml:space="preserve"> ambidexterity?</w:t>
      </w:r>
    </w:p>
    <w:p w14:paraId="7195D83A" w14:textId="0263B5D1" w:rsidR="00581D58" w:rsidRDefault="00581D58" w:rsidP="00B7460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Strategic agility</w:t>
      </w:r>
    </w:p>
    <w:p w14:paraId="6CAD72D8" w14:textId="77777777" w:rsidR="0053226E" w:rsidRPr="007B2AB8" w:rsidRDefault="0053226E" w:rsidP="00532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should firms think about their strategic choices and their allocation of resources when faced with high levels of uncertainty?  </w:t>
      </w:r>
    </w:p>
    <w:p w14:paraId="37FAA73D" w14:textId="77777777" w:rsidR="0053226E" w:rsidRDefault="0053226E" w:rsidP="00532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levers available to managers to handle the competing demands for stability and change? </w:t>
      </w:r>
    </w:p>
    <w:p w14:paraId="4642D5E9" w14:textId="1A6DBA4C" w:rsidR="00581D58" w:rsidRDefault="00B64A83" w:rsidP="007B2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does digital </w:t>
      </w:r>
      <w:r w:rsidR="0053226E">
        <w:rPr>
          <w:rFonts w:ascii="Times New Roman" w:hAnsi="Times New Roman" w:cs="Times New Roman"/>
          <w:sz w:val="24"/>
          <w:szCs w:val="24"/>
          <w:lang w:val="en-US"/>
        </w:rPr>
        <w:t xml:space="preserve">technology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help </w:t>
      </w:r>
      <w:r w:rsidR="0053226E">
        <w:rPr>
          <w:rFonts w:ascii="Times New Roman" w:hAnsi="Times New Roman" w:cs="Times New Roman"/>
          <w:sz w:val="24"/>
          <w:szCs w:val="24"/>
          <w:lang w:val="en-US"/>
        </w:rPr>
        <w:t xml:space="preserve">to address </w:t>
      </w:r>
      <w:r>
        <w:rPr>
          <w:rFonts w:ascii="Times New Roman" w:hAnsi="Times New Roman" w:cs="Times New Roman"/>
          <w:sz w:val="24"/>
          <w:szCs w:val="24"/>
          <w:lang w:val="en-US"/>
        </w:rPr>
        <w:t>the competing demands that come with strategic agility?</w:t>
      </w:r>
    </w:p>
    <w:p w14:paraId="082589C1" w14:textId="2B9EFC5E" w:rsidR="00B64A83" w:rsidRDefault="0053226E" w:rsidP="007B2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types of </w:t>
      </w:r>
      <w:r w:rsidR="00B64A83">
        <w:rPr>
          <w:rFonts w:ascii="Times New Roman" w:hAnsi="Times New Roman" w:cs="Times New Roman"/>
          <w:sz w:val="24"/>
          <w:szCs w:val="24"/>
          <w:lang w:val="en-US"/>
        </w:rPr>
        <w:t xml:space="preserve">processes and practices </w:t>
      </w:r>
      <w:r>
        <w:rPr>
          <w:rFonts w:ascii="Times New Roman" w:hAnsi="Times New Roman" w:cs="Times New Roman"/>
          <w:sz w:val="24"/>
          <w:szCs w:val="24"/>
          <w:lang w:val="en-US"/>
        </w:rPr>
        <w:t>are most effective in achieving strategic agility</w:t>
      </w:r>
      <w:r w:rsidR="00B64A83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B3E0F1" w14:textId="51FF4DFA" w:rsidR="0053226E" w:rsidRDefault="0053226E" w:rsidP="00532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strategic agility relate to ambidexterity, dynamic capabilities, and other concepts of organizational adaptation [</w:t>
      </w:r>
      <w:r w:rsidR="00922838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]?</w:t>
      </w:r>
    </w:p>
    <w:p w14:paraId="6BF11FBC" w14:textId="71E4A852" w:rsidR="0053226E" w:rsidRPr="00226A3B" w:rsidRDefault="00581D58" w:rsidP="00B7460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Organizational </w:t>
      </w:r>
      <w:r w:rsidR="00D353B4">
        <w:rPr>
          <w:rFonts w:ascii="Times New Roman" w:hAnsi="Times New Roman" w:cs="Times New Roman"/>
          <w:i/>
          <w:iCs/>
          <w:sz w:val="24"/>
          <w:szCs w:val="24"/>
          <w:lang w:val="en-US"/>
        </w:rPr>
        <w:t>designs for agility</w:t>
      </w:r>
    </w:p>
    <w:p w14:paraId="753BF538" w14:textId="77777777" w:rsidR="0053226E" w:rsidRPr="00226A3B" w:rsidRDefault="0053226E" w:rsidP="00226A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6A3B">
        <w:rPr>
          <w:rFonts w:ascii="Times New Roman" w:hAnsi="Times New Roman" w:cs="Times New Roman"/>
          <w:sz w:val="24"/>
          <w:szCs w:val="24"/>
          <w:lang w:val="en-US"/>
        </w:rPr>
        <w:t>How does organizational agility help managers deal with uncertainty?</w:t>
      </w:r>
    </w:p>
    <w:p w14:paraId="183B5D3B" w14:textId="77777777" w:rsidR="0053226E" w:rsidRPr="00226A3B" w:rsidRDefault="0053226E" w:rsidP="00226A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6A3B">
        <w:rPr>
          <w:rFonts w:ascii="Times New Roman" w:hAnsi="Times New Roman" w:cs="Times New Roman"/>
          <w:sz w:val="24"/>
          <w:szCs w:val="24"/>
          <w:lang w:val="en-US"/>
        </w:rPr>
        <w:t>What do organizational designs based on agile methods look like? How do they affect performance?</w:t>
      </w:r>
    </w:p>
    <w:p w14:paraId="60A7C32B" w14:textId="77777777" w:rsidR="00F5620A" w:rsidRPr="00B4128C" w:rsidRDefault="00F5620A" w:rsidP="00F562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can the interface issues between agile and non-agile teams be resolved?</w:t>
      </w:r>
    </w:p>
    <w:p w14:paraId="38746BE3" w14:textId="77777777" w:rsidR="0053226E" w:rsidRPr="00226A3B" w:rsidRDefault="0053226E" w:rsidP="00226A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6A3B">
        <w:rPr>
          <w:rFonts w:ascii="Times New Roman" w:hAnsi="Times New Roman" w:cs="Times New Roman"/>
          <w:sz w:val="24"/>
          <w:szCs w:val="24"/>
          <w:lang w:val="en-US"/>
        </w:rPr>
        <w:t>What do non-agile related organizational designs look like? How do they affect performance?</w:t>
      </w:r>
    </w:p>
    <w:p w14:paraId="655BB9EE" w14:textId="77777777" w:rsidR="0053226E" w:rsidRPr="00226A3B" w:rsidRDefault="0053226E" w:rsidP="00226A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6A3B">
        <w:rPr>
          <w:rFonts w:ascii="Times New Roman" w:hAnsi="Times New Roman" w:cs="Times New Roman"/>
          <w:sz w:val="24"/>
          <w:szCs w:val="24"/>
          <w:lang w:val="en-US"/>
        </w:rPr>
        <w:t>What does organizational agility mean for the different functions and operations with an organization?</w:t>
      </w:r>
    </w:p>
    <w:p w14:paraId="0AF8D0D5" w14:textId="77777777" w:rsidR="0053226E" w:rsidRPr="00226A3B" w:rsidRDefault="0053226E" w:rsidP="00226A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6A3B">
        <w:rPr>
          <w:rFonts w:ascii="Times New Roman" w:hAnsi="Times New Roman" w:cs="Times New Roman"/>
          <w:sz w:val="24"/>
          <w:szCs w:val="24"/>
          <w:lang w:val="en-US"/>
        </w:rPr>
        <w:t>What is the role of digital technology in supporting new organizational designs?</w:t>
      </w:r>
    </w:p>
    <w:p w14:paraId="3992AE55" w14:textId="17BCC500" w:rsidR="0053226E" w:rsidRPr="00226A3B" w:rsidRDefault="0053226E" w:rsidP="00226A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6A3B">
        <w:rPr>
          <w:rFonts w:ascii="Times New Roman" w:hAnsi="Times New Roman" w:cs="Times New Roman"/>
          <w:sz w:val="24"/>
          <w:szCs w:val="24"/>
          <w:lang w:val="en-US"/>
        </w:rPr>
        <w:t>What organizational solutions enhance hyper-awareness to weak external signals and/or organizational learning?</w:t>
      </w:r>
    </w:p>
    <w:p w14:paraId="3ABAE6BA" w14:textId="6C68C532" w:rsidR="00581D58" w:rsidRDefault="00F5620A" w:rsidP="00B7460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Agility and Leadership</w:t>
      </w:r>
    </w:p>
    <w:p w14:paraId="036E0626" w14:textId="0900CA39" w:rsidR="00B4128C" w:rsidRPr="003524C2" w:rsidRDefault="00B4128C" w:rsidP="00CB44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53226E">
        <w:rPr>
          <w:rFonts w:ascii="Times New Roman" w:hAnsi="Times New Roman" w:cs="Times New Roman"/>
          <w:sz w:val="24"/>
          <w:szCs w:val="24"/>
          <w:lang w:val="en-US"/>
        </w:rPr>
        <w:t xml:space="preserve"> do executive leadership teams</w:t>
      </w:r>
      <w:r w:rsidR="000F2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620A">
        <w:rPr>
          <w:rFonts w:ascii="Times New Roman" w:hAnsi="Times New Roman" w:cs="Times New Roman"/>
          <w:sz w:val="24"/>
          <w:szCs w:val="24"/>
          <w:lang w:val="en-US"/>
        </w:rPr>
        <w:t>become more agile</w:t>
      </w:r>
      <w:r w:rsidR="000F2022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  <w:r w:rsidR="000F2022" w:rsidDel="000F2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CF10DE" w14:textId="04A89F5B" w:rsidR="00D353B4" w:rsidRDefault="000F2022" w:rsidP="00762A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="00F5620A">
        <w:rPr>
          <w:rFonts w:ascii="Times New Roman" w:hAnsi="Times New Roman" w:cs="Times New Roman"/>
          <w:sz w:val="24"/>
          <w:szCs w:val="24"/>
          <w:lang w:val="en-US"/>
        </w:rPr>
        <w:t>executives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manage the transition from more traditional to more agile ways of working? </w:t>
      </w:r>
    </w:p>
    <w:p w14:paraId="53F6065A" w14:textId="68166DEA" w:rsidR="00942530" w:rsidRDefault="00942530" w:rsidP="00762A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implications of agile at scale for middle managers and how do they adapt?</w:t>
      </w:r>
    </w:p>
    <w:p w14:paraId="3F83A5A4" w14:textId="177D4725" w:rsidR="00942530" w:rsidRDefault="00942530" w:rsidP="00762A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agility change the leader-follower relationships?</w:t>
      </w:r>
    </w:p>
    <w:p w14:paraId="0185151F" w14:textId="108B2A16" w:rsidR="00581D58" w:rsidRDefault="00581D58" w:rsidP="00B7460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Inter-level integration</w:t>
      </w:r>
      <w:r w:rsidR="00A92B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</w:t>
      </w:r>
      <w:r w:rsidR="00012B21">
        <w:rPr>
          <w:rFonts w:ascii="Times New Roman" w:hAnsi="Times New Roman" w:cs="Times New Roman"/>
          <w:i/>
          <w:iCs/>
          <w:sz w:val="24"/>
          <w:szCs w:val="24"/>
          <w:lang w:val="en-US"/>
        </w:rPr>
        <w:t>agility transformation</w:t>
      </w:r>
      <w:r w:rsidR="00A92B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journeys</w:t>
      </w:r>
    </w:p>
    <w:p w14:paraId="336CC8FE" w14:textId="745BC4C9" w:rsidR="00A92B8B" w:rsidRDefault="00322583" w:rsidP="003225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multiple levels of agility relate to one another? With what performance implications?</w:t>
      </w:r>
    </w:p>
    <w:p w14:paraId="7F994B6D" w14:textId="5BF087F4" w:rsidR="00A96E94" w:rsidRDefault="00A96E94" w:rsidP="003225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firms transform for agility?</w:t>
      </w:r>
      <w:r w:rsidR="00376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2A3">
        <w:rPr>
          <w:rFonts w:ascii="Times New Roman" w:hAnsi="Times New Roman" w:cs="Times New Roman"/>
          <w:sz w:val="24"/>
          <w:szCs w:val="24"/>
          <w:lang w:val="en-US"/>
        </w:rPr>
        <w:t xml:space="preserve">Where do they start? </w:t>
      </w:r>
      <w:r w:rsidR="00376FFF">
        <w:rPr>
          <w:rFonts w:ascii="Times New Roman" w:hAnsi="Times New Roman" w:cs="Times New Roman"/>
          <w:sz w:val="24"/>
          <w:szCs w:val="24"/>
          <w:lang w:val="en-US"/>
        </w:rPr>
        <w:t xml:space="preserve">What are the challenges? How are they </w:t>
      </w:r>
      <w:r w:rsidR="00B177C3">
        <w:rPr>
          <w:rFonts w:ascii="Times New Roman" w:hAnsi="Times New Roman" w:cs="Times New Roman"/>
          <w:sz w:val="24"/>
          <w:szCs w:val="24"/>
          <w:lang w:val="en-US"/>
        </w:rPr>
        <w:t>resolved? Are there better ways to transform?</w:t>
      </w:r>
    </w:p>
    <w:p w14:paraId="3291AB4D" w14:textId="4098F154" w:rsidR="00A96E94" w:rsidRDefault="00A96E94" w:rsidP="003225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business agility impact change management</w:t>
      </w:r>
      <w:r w:rsidR="007E3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11C5">
        <w:rPr>
          <w:rFonts w:ascii="Times New Roman" w:hAnsi="Times New Roman" w:cs="Times New Roman"/>
          <w:sz w:val="24"/>
          <w:szCs w:val="24"/>
          <w:lang w:val="en-US"/>
        </w:rPr>
        <w:t>[1</w:t>
      </w:r>
      <w:r w:rsidR="0092283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311C5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61AF914" w14:textId="41105BDA" w:rsidR="00EA6C9F" w:rsidRDefault="00EA6C9F" w:rsidP="003225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Should agility transformation start from the top or are there models where it emerges from the bottom-up? What are the key lessons? </w:t>
      </w:r>
    </w:p>
    <w:p w14:paraId="22EE72EE" w14:textId="77777777" w:rsidR="00F5620A" w:rsidRPr="00F5620A" w:rsidRDefault="00EA3400" w:rsidP="00F562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companies sustain a healthy level of agility over time?</w:t>
      </w:r>
      <w:r w:rsidR="000642A3">
        <w:rPr>
          <w:rFonts w:ascii="Times New Roman" w:hAnsi="Times New Roman" w:cs="Times New Roman"/>
          <w:sz w:val="24"/>
          <w:szCs w:val="24"/>
          <w:lang w:val="en-US"/>
        </w:rPr>
        <w:t xml:space="preserve"> Should companies remain agile over time?</w:t>
      </w:r>
      <w:r w:rsidR="00F5620A" w:rsidRPr="00F56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F1DC45" w14:textId="5FA9D99C" w:rsidR="00F5620A" w:rsidRPr="00A67C60" w:rsidRDefault="00F5620A" w:rsidP="00F562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dark sides of agile?</w:t>
      </w:r>
    </w:p>
    <w:p w14:paraId="0998E70A" w14:textId="2DAD274A" w:rsidR="00D353B4" w:rsidRDefault="00D353B4" w:rsidP="00B7460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Performance implications</w:t>
      </w:r>
    </w:p>
    <w:p w14:paraId="0D75F249" w14:textId="5614A81E" w:rsidR="00D353B4" w:rsidRDefault="007B52B0" w:rsidP="003C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there any degrees of business agility that perform better for </w:t>
      </w:r>
      <w:r w:rsidR="00012B21">
        <w:rPr>
          <w:rFonts w:ascii="Times New Roman" w:hAnsi="Times New Roman" w:cs="Times New Roman"/>
          <w:sz w:val="24"/>
          <w:szCs w:val="24"/>
          <w:lang w:val="en-US"/>
        </w:rPr>
        <w:t>given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firm circumstances? What are the important contingencies and how </w:t>
      </w:r>
      <w:r w:rsidR="00BB377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o they affect firm performance</w:t>
      </w:r>
      <w:r w:rsidR="00BB377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2E2CCD9" w14:textId="61D9890E" w:rsidR="000642A3" w:rsidRDefault="000642A3" w:rsidP="003C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there different principles of agility in different cultures?</w:t>
      </w:r>
    </w:p>
    <w:p w14:paraId="0DB84E99" w14:textId="55530B2B" w:rsidR="00BB377B" w:rsidRDefault="00BB377B" w:rsidP="003C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companies deploying a greater degree of business agility outperform those with less of it?</w:t>
      </w:r>
      <w:r w:rsidR="00012B21">
        <w:rPr>
          <w:rFonts w:ascii="Times New Roman" w:hAnsi="Times New Roman" w:cs="Times New Roman"/>
          <w:sz w:val="24"/>
          <w:szCs w:val="24"/>
          <w:lang w:val="en-US"/>
        </w:rPr>
        <w:t xml:space="preserve"> Is it worth the effort?</w:t>
      </w:r>
    </w:p>
    <w:p w14:paraId="716BD153" w14:textId="504A44ED" w:rsidR="000642A3" w:rsidRDefault="000642A3" w:rsidP="003C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key performance indicators for agility?</w:t>
      </w:r>
    </w:p>
    <w:p w14:paraId="148D1FBC" w14:textId="77777777" w:rsidR="00CA71CD" w:rsidRPr="003C71AB" w:rsidRDefault="00CA71CD" w:rsidP="00A317E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9C7B0E0" w14:textId="77777777" w:rsidR="00B74606" w:rsidRPr="00B74606" w:rsidRDefault="00B74606" w:rsidP="00B7460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46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Review Process &amp; Timelines </w:t>
      </w:r>
    </w:p>
    <w:p w14:paraId="7FA05B42" w14:textId="6CBB276E" w:rsidR="00EE7158" w:rsidRPr="00EE7158" w:rsidRDefault="00EE7158" w:rsidP="00EE7158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71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read the submission process carefully. The initial full papers must be submitted no later than </w:t>
      </w:r>
      <w:r w:rsidR="00845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December 1st</w:t>
      </w:r>
      <w:r w:rsidRPr="007B6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, 2021</w:t>
      </w:r>
      <w:r w:rsidR="00845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84516B">
        <w:rPr>
          <w:rFonts w:ascii="Times New Roman" w:eastAsia="Times New Roman" w:hAnsi="Times New Roman" w:cs="Times New Roman"/>
          <w:sz w:val="24"/>
          <w:szCs w:val="24"/>
          <w:lang w:val="en-US"/>
        </w:rPr>
        <w:t>(extended deadline)</w:t>
      </w:r>
      <w:r w:rsidRPr="00EE71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Please submit to the attention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Stéphane JG Girod </w:t>
      </w:r>
      <w:r w:rsidRPr="00EE715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hyperlink r:id="rId9" w:history="1">
        <w:r w:rsidR="00942530" w:rsidRPr="004F5A9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CMRbusinessagility@gmail.com</w:t>
        </w:r>
      </w:hyperlink>
      <w:r w:rsidR="0094253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EE71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according to the following guidelines. </w:t>
      </w:r>
    </w:p>
    <w:p w14:paraId="45D9EE15" w14:textId="77777777" w:rsidR="00EE7158" w:rsidRPr="00EE7158" w:rsidRDefault="00EE7158" w:rsidP="00EE7158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71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draft must run between five to nine thousand words, double-spaced, font-size 12. In your email please clearly state (i) the author(s)’ details; (ii) purpose of your study; (iii) the research question(s) being addressed; (iv) how your piece addresses the core thrust of the special issue; (v) the relevance of your study for practitioners, scholars, and CMR readership; and (vi) what impact you hope to make with your paper. </w:t>
      </w:r>
    </w:p>
    <w:p w14:paraId="779418C6" w14:textId="170A8647" w:rsidR="00A11C86" w:rsidRDefault="00EE7158" w:rsidP="000D752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7158">
        <w:rPr>
          <w:rFonts w:ascii="Times New Roman" w:eastAsia="Times New Roman" w:hAnsi="Times New Roman" w:cs="Times New Roman"/>
          <w:sz w:val="24"/>
          <w:szCs w:val="24"/>
          <w:lang w:val="en-US"/>
        </w:rPr>
        <w:t>In this initial round, the Guest Editors will select those papers (approximately 12) that are most likely to result in first-rate, high-impact submission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The three guest editors will provide a first level review to help th</w:t>
      </w:r>
      <w:r w:rsidR="0061426F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 authors strengthen their submission</w:t>
      </w:r>
      <w:r w:rsidR="007B6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="00845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March 1</w:t>
      </w:r>
      <w:r w:rsidR="0084516B" w:rsidRPr="00845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en-US"/>
        </w:rPr>
        <w:t>st</w:t>
      </w:r>
      <w:r w:rsidR="00845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, 2022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After revising their paper</w:t>
      </w:r>
      <w:r w:rsidRPr="00EE71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EE71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authors of these manuscripts will receive an official invitation to submit their paper through the CMR online portal by </w:t>
      </w:r>
      <w:r w:rsidRPr="007B6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15th </w:t>
      </w:r>
      <w:r w:rsidR="0090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June</w:t>
      </w:r>
      <w:r w:rsidR="007B6ACA" w:rsidRPr="007B6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2022</w:t>
      </w:r>
      <w:r w:rsidRPr="00EE71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14:paraId="42B172D8" w14:textId="3C99CFAB" w:rsidR="00B74606" w:rsidRDefault="00EE7158" w:rsidP="000D752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Papers will be then reviewed by multiple CMR anonymous reviewers. Therefore, the final acceptance by the journal cannot be guaranteed. </w:t>
      </w:r>
    </w:p>
    <w:p w14:paraId="10CA6A65" w14:textId="40605372" w:rsidR="000D752E" w:rsidRDefault="000D752E" w:rsidP="000D752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527685" w14:textId="77777777" w:rsidR="000D752E" w:rsidRDefault="000D752E" w:rsidP="00F5620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71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Papers submitted via the online portal without having received an invitation </w:t>
      </w:r>
      <w:r w:rsidRPr="007B6AC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will not</w:t>
      </w:r>
      <w:r w:rsidRPr="00EE71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E71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considered for publication in the special issue. </w:t>
      </w:r>
    </w:p>
    <w:p w14:paraId="4A6E2371" w14:textId="77777777" w:rsidR="000D752E" w:rsidRDefault="000D752E" w:rsidP="00F5620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87DE18" w14:textId="47DF31BF" w:rsidR="00B74606" w:rsidRDefault="00B74606" w:rsidP="00B746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46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NOTES:</w:t>
      </w:r>
      <w:r w:rsidRPr="00B746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782F6DB" w14:textId="77777777" w:rsidR="000642A3" w:rsidRDefault="001A0D30" w:rsidP="00A228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McKinsey, </w:t>
      </w:r>
      <w:r w:rsidR="002B1537">
        <w:rPr>
          <w:rFonts w:ascii="Times New Roman" w:eastAsia="Times New Roman" w:hAnsi="Times New Roman" w:cs="Times New Roman"/>
          <w:sz w:val="24"/>
          <w:szCs w:val="24"/>
          <w:lang w:val="en-US"/>
        </w:rPr>
        <w:t>2020. Accelerate Survey</w:t>
      </w:r>
      <w:r w:rsidR="004478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(August)</w:t>
      </w:r>
      <w:r w:rsidR="004858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BABAEFB" w14:textId="77777777" w:rsidR="000642A3" w:rsidRDefault="004858F0" w:rsidP="00A228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 Brown</w:t>
      </w:r>
      <w:r w:rsidR="00B448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J.L. and Agnew</w:t>
      </w:r>
      <w:r w:rsidR="00670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1982. </w:t>
      </w:r>
      <w:r w:rsidR="00CE15EA" w:rsidRPr="00CE1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Corporate </w:t>
      </w:r>
      <w:r w:rsidR="004C312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CE15EA" w:rsidRPr="00CE1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gility. </w:t>
      </w:r>
      <w:r w:rsidR="00CE15EA" w:rsidRPr="00CE15E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Business Horizons</w:t>
      </w:r>
      <w:r w:rsidR="005B7EA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.</w:t>
      </w:r>
      <w:r w:rsidR="00CE15EA" w:rsidRPr="00CE1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25(2):29–33</w:t>
      </w:r>
      <w:r w:rsidR="005B7EAC">
        <w:rPr>
          <w:rFonts w:ascii="Times New Roman" w:eastAsia="Times New Roman" w:hAnsi="Times New Roman" w:cs="Times New Roman"/>
          <w:sz w:val="24"/>
          <w:szCs w:val="24"/>
          <w:lang w:val="en-US"/>
        </w:rPr>
        <w:t>, citation p 29</w:t>
      </w:r>
      <w:r w:rsidR="00CE15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B7E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CDDBE55" w14:textId="1464A828" w:rsidR="000642A3" w:rsidRDefault="005B7EAC" w:rsidP="00A228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>Doz</w:t>
      </w:r>
      <w:proofErr w:type="spellEnd"/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Y. </w:t>
      </w:r>
      <w:r w:rsidR="00FC4FCB">
        <w:rPr>
          <w:rFonts w:ascii="Times New Roman" w:eastAsia="Times New Roman" w:hAnsi="Times New Roman" w:cs="Times New Roman"/>
          <w:sz w:val="24"/>
          <w:szCs w:val="24"/>
          <w:lang w:val="de-DE"/>
        </w:rPr>
        <w:t>and</w:t>
      </w:r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>Kosonen</w:t>
      </w:r>
      <w:proofErr w:type="spellEnd"/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M. </w:t>
      </w:r>
      <w:r w:rsidR="00FC4FCB">
        <w:rPr>
          <w:rFonts w:ascii="Times New Roman" w:eastAsia="Times New Roman" w:hAnsi="Times New Roman" w:cs="Times New Roman"/>
          <w:sz w:val="24"/>
          <w:szCs w:val="24"/>
          <w:lang w:val="de-DE"/>
        </w:rPr>
        <w:t>2008</w:t>
      </w:r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The </w:t>
      </w:r>
      <w:r w:rsidR="00FC4FCB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ynamics of Strategic </w:t>
      </w:r>
      <w:proofErr w:type="spellStart"/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>Agility</w:t>
      </w:r>
      <w:proofErr w:type="spellEnd"/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>Nokia’s</w:t>
      </w:r>
      <w:proofErr w:type="spellEnd"/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C4FCB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>ollercoaster</w:t>
      </w:r>
      <w:proofErr w:type="spellEnd"/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FC4FCB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xperience. </w:t>
      </w:r>
      <w:r w:rsidR="00FC4FCB" w:rsidRPr="00FC4FCB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California Management Review</w:t>
      </w:r>
      <w:r w:rsidR="00FC4FCB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.</w:t>
      </w:r>
      <w:r w:rsidR="00FC4FCB" w:rsidRPr="00FC4F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50(3): 95-118.</w:t>
      </w:r>
      <w:r w:rsidR="00FC4F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DD206D" w:rsidRPr="00DD20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Lewis, M.W., </w:t>
      </w:r>
      <w:proofErr w:type="spellStart"/>
      <w:r w:rsidR="00DD206D" w:rsidRPr="00DD206D">
        <w:rPr>
          <w:rFonts w:ascii="Times New Roman" w:eastAsia="Times New Roman" w:hAnsi="Times New Roman" w:cs="Times New Roman"/>
          <w:sz w:val="24"/>
          <w:szCs w:val="24"/>
          <w:lang w:val="en-US"/>
        </w:rPr>
        <w:t>Andriopoulos</w:t>
      </w:r>
      <w:proofErr w:type="spellEnd"/>
      <w:r w:rsidR="00DD206D" w:rsidRPr="00DD20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r w:rsidR="00DD206D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D206D" w:rsidRPr="00DD20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Smith, W.K. 2014. Paradoxical </w:t>
      </w:r>
      <w:r w:rsidR="00DD206D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DD206D" w:rsidRPr="00DD20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eadership to </w:t>
      </w:r>
      <w:r w:rsidR="00DD206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D206D" w:rsidRPr="00DD20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nable </w:t>
      </w:r>
      <w:r w:rsidR="00DD206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D206D" w:rsidRPr="00DD20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trategic </w:t>
      </w:r>
      <w:r w:rsidR="00DD206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D206D" w:rsidRPr="00DD20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gility. </w:t>
      </w:r>
      <w:r w:rsidR="00DD206D" w:rsidRPr="00DD206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California Management Review</w:t>
      </w:r>
      <w:r w:rsidR="00DD206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.</w:t>
      </w:r>
      <w:r w:rsidR="00DD206D" w:rsidRPr="00DD20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56(3): 58-77.</w:t>
      </w:r>
      <w:r w:rsidR="00DD20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40628" w:rsidRPr="005406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Prange, C. </w:t>
      </w:r>
      <w:r w:rsidR="005406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540628" w:rsidRPr="005406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0628" w:rsidRPr="00540628">
        <w:rPr>
          <w:rFonts w:ascii="Times New Roman" w:eastAsia="Times New Roman" w:hAnsi="Times New Roman" w:cs="Times New Roman"/>
          <w:sz w:val="24"/>
          <w:szCs w:val="24"/>
          <w:lang w:val="en-US"/>
        </w:rPr>
        <w:t>Heracleous</w:t>
      </w:r>
      <w:proofErr w:type="spellEnd"/>
      <w:r w:rsidR="00540628" w:rsidRPr="005406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2018. </w:t>
      </w:r>
      <w:proofErr w:type="spellStart"/>
      <w:r w:rsidR="00540628" w:rsidRPr="0054062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Agility.X</w:t>
      </w:r>
      <w:proofErr w:type="spellEnd"/>
      <w:r w:rsidR="00540628" w:rsidRPr="0054062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. How Organizations Thrive in Unpredictable Times.</w:t>
      </w:r>
      <w:r w:rsidR="00540628" w:rsidRPr="005406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Cambridge: Cambridge University Press. </w:t>
      </w:r>
      <w:proofErr w:type="spellStart"/>
      <w:r w:rsidR="00AD4BCB" w:rsidRPr="00AD4BCB">
        <w:rPr>
          <w:rFonts w:ascii="Times New Roman" w:eastAsia="Times New Roman" w:hAnsi="Times New Roman" w:cs="Times New Roman"/>
          <w:sz w:val="24"/>
          <w:szCs w:val="24"/>
          <w:lang w:val="de-DE"/>
        </w:rPr>
        <w:t>Sull</w:t>
      </w:r>
      <w:proofErr w:type="spellEnd"/>
      <w:r w:rsidR="00AD4BCB" w:rsidRPr="00AD4B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D. 2010. </w:t>
      </w:r>
      <w:proofErr w:type="spellStart"/>
      <w:r w:rsidR="00AD4BCB" w:rsidRPr="00AD4BCB">
        <w:rPr>
          <w:rFonts w:ascii="Times New Roman" w:eastAsia="Times New Roman" w:hAnsi="Times New Roman" w:cs="Times New Roman"/>
          <w:sz w:val="24"/>
          <w:szCs w:val="24"/>
          <w:lang w:val="de-DE"/>
        </w:rPr>
        <w:t>Competing</w:t>
      </w:r>
      <w:proofErr w:type="spellEnd"/>
      <w:r w:rsidR="00AD4BCB" w:rsidRPr="00AD4B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D4BCB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r w:rsidR="00AD4BCB" w:rsidRPr="00AD4B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hrough </w:t>
      </w:r>
      <w:r w:rsidR="00AD4BCB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="00AD4BCB" w:rsidRPr="00AD4BCB">
        <w:rPr>
          <w:rFonts w:ascii="Times New Roman" w:eastAsia="Times New Roman" w:hAnsi="Times New Roman" w:cs="Times New Roman"/>
          <w:sz w:val="24"/>
          <w:szCs w:val="24"/>
          <w:lang w:val="de-DE"/>
        </w:rPr>
        <w:t>rganizational</w:t>
      </w:r>
      <w:r w:rsidR="00AD4B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D4BCB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="00AD4BCB" w:rsidRPr="00AD4BCB">
        <w:rPr>
          <w:rFonts w:ascii="Times New Roman" w:eastAsia="Times New Roman" w:hAnsi="Times New Roman" w:cs="Times New Roman"/>
          <w:sz w:val="24"/>
          <w:szCs w:val="24"/>
          <w:lang w:val="de-DE"/>
        </w:rPr>
        <w:t>gility</w:t>
      </w:r>
      <w:proofErr w:type="spellEnd"/>
      <w:r w:rsidR="008952C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AD4BCB" w:rsidRPr="00AD4B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D4BCB" w:rsidRPr="008952C4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McKinsey Quarterly,</w:t>
      </w:r>
      <w:r w:rsidR="00AD4BCB" w:rsidRPr="00AD4BC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1: 1–9. </w:t>
      </w:r>
      <w:r w:rsidR="008822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14:paraId="7493B941" w14:textId="77777777" w:rsidR="000642A3" w:rsidRDefault="00882225" w:rsidP="00A228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 </w:t>
      </w:r>
      <w:r w:rsidRPr="008822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Girod, 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8822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2225">
        <w:rPr>
          <w:rFonts w:ascii="Times New Roman" w:eastAsia="Times New Roman" w:hAnsi="Times New Roman" w:cs="Times New Roman"/>
          <w:sz w:val="24"/>
          <w:szCs w:val="24"/>
          <w:lang w:val="en-US"/>
        </w:rPr>
        <w:t>Králik</w:t>
      </w:r>
      <w:proofErr w:type="spellEnd"/>
      <w:r w:rsidRPr="00882225">
        <w:rPr>
          <w:rFonts w:ascii="Times New Roman" w:eastAsia="Times New Roman" w:hAnsi="Times New Roman" w:cs="Times New Roman"/>
          <w:sz w:val="24"/>
          <w:szCs w:val="24"/>
          <w:lang w:val="en-US"/>
        </w:rPr>
        <w:t>, M.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2225">
        <w:rPr>
          <w:rFonts w:ascii="Times New Roman" w:eastAsia="Times New Roman" w:hAnsi="Times New Roman" w:cs="Times New Roman"/>
          <w:sz w:val="24"/>
          <w:szCs w:val="24"/>
          <w:lang w:val="en-US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forthcoming</w:t>
      </w:r>
      <w:r w:rsidRPr="00882225">
        <w:rPr>
          <w:rFonts w:ascii="Times New Roman" w:eastAsia="Times New Roman" w:hAnsi="Times New Roman" w:cs="Times New Roman"/>
          <w:sz w:val="24"/>
          <w:szCs w:val="24"/>
          <w:lang w:val="en-US"/>
        </w:rPr>
        <w:t>. Resetting Management: Thriving with Agility in the Age of Uncertainty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822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Kogan Page. </w:t>
      </w:r>
    </w:p>
    <w:p w14:paraId="70E2EF89" w14:textId="77777777" w:rsidR="000642A3" w:rsidRDefault="00882225" w:rsidP="00A228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</w:t>
      </w:r>
      <w:r w:rsidR="00F83597" w:rsidRPr="00F835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Prange, C. 2020. Strategic </w:t>
      </w:r>
      <w:r w:rsidR="00F8359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F83597" w:rsidRPr="00F83597">
        <w:rPr>
          <w:rFonts w:ascii="Times New Roman" w:eastAsia="Times New Roman" w:hAnsi="Times New Roman" w:cs="Times New Roman"/>
          <w:sz w:val="24"/>
          <w:szCs w:val="24"/>
          <w:lang w:val="en-US"/>
        </w:rPr>
        <w:t>gility. Decision-</w:t>
      </w:r>
      <w:r w:rsidR="00F8359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F83597" w:rsidRPr="00F835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aking </w:t>
      </w:r>
      <w:r w:rsidR="00F8359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F83597" w:rsidRPr="00F835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eyond </w:t>
      </w:r>
      <w:r w:rsidR="00F8359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F83597" w:rsidRPr="00F835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peed. </w:t>
      </w:r>
      <w:r w:rsidR="00F83597" w:rsidRPr="00F83597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Working Paper. </w:t>
      </w:r>
      <w:r w:rsidR="00F83597" w:rsidRPr="00F83597">
        <w:rPr>
          <w:rFonts w:ascii="Times New Roman" w:eastAsia="Times New Roman" w:hAnsi="Times New Roman" w:cs="Times New Roman"/>
          <w:sz w:val="24"/>
          <w:szCs w:val="24"/>
          <w:lang w:val="en-US"/>
        </w:rPr>
        <w:t>Tongji University.</w:t>
      </w:r>
      <w:r w:rsid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BBD8ECA" w14:textId="72A2CF2E" w:rsidR="000642A3" w:rsidRDefault="00836A2F" w:rsidP="00A228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Sing,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J., Sharma, G., Hill, J.,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>Schnackenberg</w:t>
      </w:r>
      <w:proofErr w:type="spellEnd"/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2013. Organizational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gility: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hat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s,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hat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ot, and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atters. </w:t>
      </w:r>
      <w:r w:rsidRPr="00125A4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Academy of Management Proceedings, </w:t>
      </w:r>
      <w:r w:rsidRPr="00836A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</w:t>
      </w:r>
      <w:hyperlink r:id="rId10" w:history="1">
        <w:r w:rsidR="00942530" w:rsidRPr="004F5A9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https://doi.org/10.5465/ambpp.2013.11813 </w:t>
        </w:r>
      </w:hyperlink>
      <w:r w:rsidR="00125A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citation p3. </w:t>
      </w:r>
    </w:p>
    <w:p w14:paraId="5E2924D3" w14:textId="171562D9" w:rsidR="000642A3" w:rsidRDefault="00125A4A" w:rsidP="00A228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 </w:t>
      </w:r>
      <w:r w:rsidR="00DB7449" w:rsidRPr="00DB74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Girod, S. </w:t>
      </w:r>
      <w:r w:rsidR="00DB74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forthcoming, </w:t>
      </w:r>
      <w:r w:rsidR="00DB7449" w:rsidRPr="00DB74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2021.The Agile Organization, </w:t>
      </w:r>
      <w:r w:rsidR="00731D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Chapter 6 </w:t>
      </w:r>
      <w:r w:rsidR="00DB7449" w:rsidRPr="00DB74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Fjeldstad, O. &amp; Snow, C. </w:t>
      </w:r>
      <w:r w:rsidR="00DB7449" w:rsidRPr="00731D4D">
        <w:rPr>
          <w:rFonts w:ascii="Times New Roman" w:eastAsia="Times New Roman" w:hAnsi="Times New Roman" w:cs="Times New Roman"/>
          <w:sz w:val="24"/>
          <w:szCs w:val="24"/>
          <w:lang w:val="en-US"/>
        </w:rPr>
        <w:t>Designing Modern Organizations</w:t>
      </w:r>
      <w:r w:rsidR="00AD7F7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B7449" w:rsidRPr="00DB74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Cambridge University Press.</w:t>
      </w:r>
      <w:r w:rsidR="00AD7F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A7DCC77" w14:textId="68A4CA59" w:rsidR="007C671F" w:rsidRDefault="007C671F" w:rsidP="00A228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proofErr w:type="gramStart"/>
      <w:r w:rsidR="001E1A81">
        <w:rPr>
          <w:rFonts w:ascii="Times New Roman" w:eastAsia="Times New Roman" w:hAnsi="Times New Roman" w:cs="Times New Roman"/>
          <w:sz w:val="24"/>
          <w:szCs w:val="24"/>
          <w:lang w:val="en-US"/>
        </w:rPr>
        <w:t>Weber,Y</w:t>
      </w:r>
      <w:proofErr w:type="spellEnd"/>
      <w:r w:rsidR="001E1A8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1E1A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1E1A81">
        <w:rPr>
          <w:rFonts w:ascii="Times New Roman" w:eastAsia="Times New Roman" w:hAnsi="Times New Roman" w:cs="Times New Roman"/>
          <w:sz w:val="24"/>
          <w:szCs w:val="24"/>
          <w:lang w:val="en-US"/>
        </w:rPr>
        <w:t>Tarba</w:t>
      </w:r>
      <w:proofErr w:type="spellEnd"/>
      <w:r w:rsidR="001E1A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S.,Y. 2014. </w:t>
      </w:r>
      <w:r w:rsidR="00752C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Strategic Agility: A State of the Art. Introduction to the Special Issue. </w:t>
      </w:r>
      <w:r w:rsidR="002B7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California Management Review. 56(3): </w:t>
      </w:r>
      <w:r w:rsidR="00922838">
        <w:rPr>
          <w:rFonts w:ascii="Times New Roman" w:eastAsia="Times New Roman" w:hAnsi="Times New Roman" w:cs="Times New Roman"/>
          <w:sz w:val="24"/>
          <w:szCs w:val="24"/>
          <w:lang w:val="en-US"/>
        </w:rPr>
        <w:t>5-12.</w:t>
      </w:r>
    </w:p>
    <w:p w14:paraId="42C3F839" w14:textId="5488114F" w:rsidR="000642A3" w:rsidRDefault="00922838" w:rsidP="00A228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 </w:t>
      </w:r>
      <w:r w:rsidR="00AD7F73" w:rsidRPr="00AD7F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Birkinshaw, J. </w:t>
      </w:r>
      <w:r w:rsidR="00AD7F7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AD7F73" w:rsidRPr="00AD7F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7F73" w:rsidRPr="00AD7F73">
        <w:rPr>
          <w:rFonts w:ascii="Times New Roman" w:eastAsia="Times New Roman" w:hAnsi="Times New Roman" w:cs="Times New Roman"/>
          <w:sz w:val="24"/>
          <w:szCs w:val="24"/>
          <w:lang w:val="en-US"/>
        </w:rPr>
        <w:t>Ridderstråle</w:t>
      </w:r>
      <w:proofErr w:type="spellEnd"/>
      <w:r w:rsidR="00AD7F73" w:rsidRPr="00AD7F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2017. </w:t>
      </w:r>
      <w:r w:rsidR="00AD7F73" w:rsidRPr="00AD7F73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Fast Forward: Make Your Company Fit for the Future</w:t>
      </w:r>
      <w:r w:rsidR="00AD7F73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AD7F73" w:rsidRPr="00AD7F73">
        <w:rPr>
          <w:rFonts w:ascii="Times New Roman" w:eastAsia="Times New Roman" w:hAnsi="Times New Roman" w:cs="Times New Roman"/>
          <w:sz w:val="24"/>
          <w:szCs w:val="24"/>
          <w:lang w:val="en-US"/>
        </w:rPr>
        <w:t>Stanford University Press.</w:t>
      </w:r>
      <w:r w:rsidR="004748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1671083" w14:textId="16AEDF08" w:rsidR="000642A3" w:rsidRDefault="00922838" w:rsidP="00A228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4748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11C5" w:rsidRPr="002311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Birkinshaw, J. </w:t>
      </w:r>
      <w:r w:rsidR="002311C5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2311C5" w:rsidRPr="002311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Gupta, K. 2013. Clarifying the </w:t>
      </w:r>
      <w:r w:rsidR="002311C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2311C5" w:rsidRPr="002311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istinctive </w:t>
      </w:r>
      <w:r w:rsidR="002311C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2311C5" w:rsidRPr="002311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ontribution of </w:t>
      </w:r>
      <w:r w:rsidR="002311C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2311C5" w:rsidRPr="002311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mbidexterity to the </w:t>
      </w:r>
      <w:r w:rsidR="002311C5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2311C5" w:rsidRPr="002311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ield of </w:t>
      </w:r>
      <w:r w:rsidR="002311C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2311C5" w:rsidRPr="002311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rganization </w:t>
      </w:r>
      <w:r w:rsidR="002311C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2311C5" w:rsidRPr="002311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tudies. </w:t>
      </w:r>
      <w:r w:rsidR="002311C5" w:rsidRPr="002311C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The Academy of Management Perspectives,</w:t>
      </w:r>
      <w:r w:rsidR="002311C5" w:rsidRPr="002311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27(4): 287-298.</w:t>
      </w:r>
      <w:r w:rsidR="002311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377D5D4" w14:textId="4DFF1AF3" w:rsidR="00A2284F" w:rsidRPr="00A2284F" w:rsidRDefault="002311C5" w:rsidP="00A228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2283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example, </w:t>
      </w:r>
      <w:r w:rsidR="00A2284F" w:rsidRPr="00A228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Hamel, G. &amp; Zanini, M. 2020. </w:t>
      </w:r>
      <w:proofErr w:type="spellStart"/>
      <w:r w:rsidR="00A2284F" w:rsidRPr="00A2284F">
        <w:rPr>
          <w:rFonts w:ascii="Times New Roman" w:eastAsia="Times New Roman" w:hAnsi="Times New Roman" w:cs="Times New Roman"/>
          <w:sz w:val="24"/>
          <w:szCs w:val="24"/>
          <w:lang w:val="en-US"/>
        </w:rPr>
        <w:t>Humanocracy</w:t>
      </w:r>
      <w:proofErr w:type="spellEnd"/>
      <w:r w:rsidR="00A2284F" w:rsidRPr="00A2284F">
        <w:rPr>
          <w:rFonts w:ascii="Times New Roman" w:eastAsia="Times New Roman" w:hAnsi="Times New Roman" w:cs="Times New Roman"/>
          <w:sz w:val="24"/>
          <w:szCs w:val="24"/>
          <w:lang w:val="en-US"/>
        </w:rPr>
        <w:t>: Creating Organizations as Amazing as the People Inside Them. Harvard Business Review Press.</w:t>
      </w:r>
    </w:p>
    <w:p w14:paraId="725B249C" w14:textId="2752E897" w:rsidR="002311C5" w:rsidRPr="002311C5" w:rsidRDefault="002311C5" w:rsidP="002311C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003FBC" w14:textId="2D986417" w:rsidR="00AD7F73" w:rsidRPr="00AD7F73" w:rsidRDefault="00AD7F73" w:rsidP="00AD7F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E156FA" w14:textId="7099EB75" w:rsidR="00DB7449" w:rsidRPr="00DB7449" w:rsidRDefault="00DB7449" w:rsidP="00DB74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1B3D01" w14:textId="02D2A8AA" w:rsidR="00882225" w:rsidRPr="00882225" w:rsidRDefault="00125A4A" w:rsidP="008822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sectPr w:rsidR="00882225" w:rsidRPr="00882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04AF"/>
    <w:multiLevelType w:val="hybridMultilevel"/>
    <w:tmpl w:val="CCBE3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F9D"/>
    <w:multiLevelType w:val="hybridMultilevel"/>
    <w:tmpl w:val="171A9E60"/>
    <w:lvl w:ilvl="0" w:tplc="FE0A6C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D6D35"/>
    <w:multiLevelType w:val="hybridMultilevel"/>
    <w:tmpl w:val="D550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7A77"/>
    <w:multiLevelType w:val="hybridMultilevel"/>
    <w:tmpl w:val="DA3E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7155"/>
    <w:multiLevelType w:val="hybridMultilevel"/>
    <w:tmpl w:val="186E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A665E"/>
    <w:multiLevelType w:val="hybridMultilevel"/>
    <w:tmpl w:val="E5C4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41429"/>
    <w:multiLevelType w:val="hybridMultilevel"/>
    <w:tmpl w:val="4CB2C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C0903"/>
    <w:multiLevelType w:val="hybridMultilevel"/>
    <w:tmpl w:val="B098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6615"/>
    <w:multiLevelType w:val="hybridMultilevel"/>
    <w:tmpl w:val="1E560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43DDD"/>
    <w:multiLevelType w:val="hybridMultilevel"/>
    <w:tmpl w:val="20C2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5077A"/>
    <w:multiLevelType w:val="hybridMultilevel"/>
    <w:tmpl w:val="F5B4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06"/>
    <w:rsid w:val="0000051D"/>
    <w:rsid w:val="00012B21"/>
    <w:rsid w:val="000172A9"/>
    <w:rsid w:val="0004277C"/>
    <w:rsid w:val="000642A3"/>
    <w:rsid w:val="000D752E"/>
    <w:rsid w:val="000F2022"/>
    <w:rsid w:val="0011057F"/>
    <w:rsid w:val="00125A4A"/>
    <w:rsid w:val="001270E8"/>
    <w:rsid w:val="0013486A"/>
    <w:rsid w:val="001A0D30"/>
    <w:rsid w:val="001D6EEE"/>
    <w:rsid w:val="001E1A81"/>
    <w:rsid w:val="00226A3B"/>
    <w:rsid w:val="002311C5"/>
    <w:rsid w:val="002518D1"/>
    <w:rsid w:val="00262B1C"/>
    <w:rsid w:val="00267825"/>
    <w:rsid w:val="002808BE"/>
    <w:rsid w:val="002B1537"/>
    <w:rsid w:val="002B7A7A"/>
    <w:rsid w:val="00322583"/>
    <w:rsid w:val="003524C2"/>
    <w:rsid w:val="0035262C"/>
    <w:rsid w:val="0035277B"/>
    <w:rsid w:val="00376FFF"/>
    <w:rsid w:val="00384488"/>
    <w:rsid w:val="00385731"/>
    <w:rsid w:val="00387EEF"/>
    <w:rsid w:val="003A4A6D"/>
    <w:rsid w:val="003C067E"/>
    <w:rsid w:val="003C71AB"/>
    <w:rsid w:val="003D0445"/>
    <w:rsid w:val="003D6E93"/>
    <w:rsid w:val="00420EE1"/>
    <w:rsid w:val="00424760"/>
    <w:rsid w:val="0042746F"/>
    <w:rsid w:val="0044672A"/>
    <w:rsid w:val="004478EC"/>
    <w:rsid w:val="004510A9"/>
    <w:rsid w:val="0047487C"/>
    <w:rsid w:val="00483D9C"/>
    <w:rsid w:val="004858F0"/>
    <w:rsid w:val="00492D95"/>
    <w:rsid w:val="004A40FF"/>
    <w:rsid w:val="004B10B7"/>
    <w:rsid w:val="004B78DD"/>
    <w:rsid w:val="004C3127"/>
    <w:rsid w:val="0053214B"/>
    <w:rsid w:val="0053226E"/>
    <w:rsid w:val="00540628"/>
    <w:rsid w:val="0054405D"/>
    <w:rsid w:val="00566C4E"/>
    <w:rsid w:val="00577C9A"/>
    <w:rsid w:val="00581D58"/>
    <w:rsid w:val="005B10F7"/>
    <w:rsid w:val="005B7EAC"/>
    <w:rsid w:val="005C0502"/>
    <w:rsid w:val="0061426F"/>
    <w:rsid w:val="006304E8"/>
    <w:rsid w:val="0066322A"/>
    <w:rsid w:val="00665E11"/>
    <w:rsid w:val="0067011C"/>
    <w:rsid w:val="006B263C"/>
    <w:rsid w:val="006B40F8"/>
    <w:rsid w:val="006C1D99"/>
    <w:rsid w:val="006C5A43"/>
    <w:rsid w:val="006C70A6"/>
    <w:rsid w:val="006D697B"/>
    <w:rsid w:val="006F7BAF"/>
    <w:rsid w:val="00727A24"/>
    <w:rsid w:val="00731D4D"/>
    <w:rsid w:val="00752C67"/>
    <w:rsid w:val="00762A07"/>
    <w:rsid w:val="00764869"/>
    <w:rsid w:val="00783EB4"/>
    <w:rsid w:val="007B2AB8"/>
    <w:rsid w:val="007B52B0"/>
    <w:rsid w:val="007B6ACA"/>
    <w:rsid w:val="007C671F"/>
    <w:rsid w:val="007E3B5B"/>
    <w:rsid w:val="007E531F"/>
    <w:rsid w:val="008109BC"/>
    <w:rsid w:val="00815B84"/>
    <w:rsid w:val="0081794D"/>
    <w:rsid w:val="00821207"/>
    <w:rsid w:val="00833F19"/>
    <w:rsid w:val="00836A2F"/>
    <w:rsid w:val="0084516B"/>
    <w:rsid w:val="00856A0A"/>
    <w:rsid w:val="00856A6D"/>
    <w:rsid w:val="00882225"/>
    <w:rsid w:val="008843E4"/>
    <w:rsid w:val="00892F67"/>
    <w:rsid w:val="008952C4"/>
    <w:rsid w:val="00897087"/>
    <w:rsid w:val="008A1FDD"/>
    <w:rsid w:val="008B52D3"/>
    <w:rsid w:val="00904B6F"/>
    <w:rsid w:val="009149FC"/>
    <w:rsid w:val="00922838"/>
    <w:rsid w:val="00942530"/>
    <w:rsid w:val="0094304A"/>
    <w:rsid w:val="00975D7F"/>
    <w:rsid w:val="009C55EE"/>
    <w:rsid w:val="009C6CA5"/>
    <w:rsid w:val="009D238A"/>
    <w:rsid w:val="009F5524"/>
    <w:rsid w:val="00A06A6A"/>
    <w:rsid w:val="00A11C86"/>
    <w:rsid w:val="00A2284F"/>
    <w:rsid w:val="00A317EA"/>
    <w:rsid w:val="00A67C60"/>
    <w:rsid w:val="00A92B8B"/>
    <w:rsid w:val="00A96E94"/>
    <w:rsid w:val="00AD4BCB"/>
    <w:rsid w:val="00AD7F73"/>
    <w:rsid w:val="00AF1B5E"/>
    <w:rsid w:val="00AF2C4D"/>
    <w:rsid w:val="00AF595F"/>
    <w:rsid w:val="00AF77F6"/>
    <w:rsid w:val="00B177C3"/>
    <w:rsid w:val="00B35913"/>
    <w:rsid w:val="00B4128C"/>
    <w:rsid w:val="00B4322F"/>
    <w:rsid w:val="00B4484F"/>
    <w:rsid w:val="00B47368"/>
    <w:rsid w:val="00B52137"/>
    <w:rsid w:val="00B64A83"/>
    <w:rsid w:val="00B67BBF"/>
    <w:rsid w:val="00B74606"/>
    <w:rsid w:val="00B74B88"/>
    <w:rsid w:val="00B87791"/>
    <w:rsid w:val="00BB377B"/>
    <w:rsid w:val="00BF04A1"/>
    <w:rsid w:val="00C3193E"/>
    <w:rsid w:val="00C541C6"/>
    <w:rsid w:val="00C81D0B"/>
    <w:rsid w:val="00C91733"/>
    <w:rsid w:val="00C91B69"/>
    <w:rsid w:val="00CA71CD"/>
    <w:rsid w:val="00CB44CB"/>
    <w:rsid w:val="00CC65DA"/>
    <w:rsid w:val="00CE15EA"/>
    <w:rsid w:val="00CE1E41"/>
    <w:rsid w:val="00CF60F7"/>
    <w:rsid w:val="00D024DB"/>
    <w:rsid w:val="00D12B2D"/>
    <w:rsid w:val="00D353B4"/>
    <w:rsid w:val="00D61CB6"/>
    <w:rsid w:val="00D71FF1"/>
    <w:rsid w:val="00DA64CB"/>
    <w:rsid w:val="00DB7449"/>
    <w:rsid w:val="00DD0C3E"/>
    <w:rsid w:val="00DD10E6"/>
    <w:rsid w:val="00DD206D"/>
    <w:rsid w:val="00DD5D78"/>
    <w:rsid w:val="00E144A7"/>
    <w:rsid w:val="00E55AB5"/>
    <w:rsid w:val="00E74A66"/>
    <w:rsid w:val="00E74B0C"/>
    <w:rsid w:val="00E8556A"/>
    <w:rsid w:val="00E94830"/>
    <w:rsid w:val="00EA3400"/>
    <w:rsid w:val="00EA6C9F"/>
    <w:rsid w:val="00EB233E"/>
    <w:rsid w:val="00EE7158"/>
    <w:rsid w:val="00EF1579"/>
    <w:rsid w:val="00F31846"/>
    <w:rsid w:val="00F5620A"/>
    <w:rsid w:val="00F74EFE"/>
    <w:rsid w:val="00F8242F"/>
    <w:rsid w:val="00F83597"/>
    <w:rsid w:val="00F93EAA"/>
    <w:rsid w:val="00FA39C1"/>
    <w:rsid w:val="00FC32CF"/>
    <w:rsid w:val="00FC4FCB"/>
    <w:rsid w:val="00FD63BF"/>
    <w:rsid w:val="00FE6162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DDCDD"/>
  <w15:docId w15:val="{F6178EDB-AF36-4AF9-8C49-CA5AABE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0B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0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2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2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22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2225"/>
    <w:rPr>
      <w:sz w:val="20"/>
      <w:szCs w:val="20"/>
    </w:rPr>
  </w:style>
  <w:style w:type="paragraph" w:styleId="Revision">
    <w:name w:val="Revision"/>
    <w:hidden/>
    <w:uiPriority w:val="99"/>
    <w:semiHidden/>
    <w:rsid w:val="00F93EA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2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Rbusinessagility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i.org/10.5465/ambpp.2013.11813%2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MRbusinessagil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36D9EAAEB3D046AC472CADBD97B0BC" ma:contentTypeVersion="13" ma:contentTypeDescription="Ein neues Dokument erstellen." ma:contentTypeScope="" ma:versionID="e9d9b3a46b596fb8e46dbe3835f76885">
  <xsd:schema xmlns:xsd="http://www.w3.org/2001/XMLSchema" xmlns:xs="http://www.w3.org/2001/XMLSchema" xmlns:p="http://schemas.microsoft.com/office/2006/metadata/properties" xmlns:ns3="d46e42a0-a244-434e-9a93-88a54b08b464" xmlns:ns4="97ae3f4a-f81f-4578-b5a7-635434504adc" targetNamespace="http://schemas.microsoft.com/office/2006/metadata/properties" ma:root="true" ma:fieldsID="9ddfaf4056db861fc0c1ba7bbdae01dc" ns3:_="" ns4:_="">
    <xsd:import namespace="d46e42a0-a244-434e-9a93-88a54b08b464"/>
    <xsd:import namespace="97ae3f4a-f81f-4578-b5a7-635434504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42a0-a244-434e-9a93-88a54b08b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e3f4a-f81f-4578-b5a7-635434504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31176-D4E2-4284-BB96-28169042A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BABBA-BA78-4D6F-9544-EADCD5BA1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2D54F-2F67-4C50-9195-5EC2FC85A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e42a0-a244-434e-9a93-88a54b08b464"/>
    <ds:schemaRef ds:uri="97ae3f4a-f81f-4578-b5a7-63543450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Girod, Stephane</dc:creator>
  <cp:keywords/>
  <dc:description/>
  <cp:lastModifiedBy>Girod, Stéphane</cp:lastModifiedBy>
  <cp:revision>2</cp:revision>
  <dcterms:created xsi:type="dcterms:W3CDTF">2021-08-31T07:10:00Z</dcterms:created>
  <dcterms:modified xsi:type="dcterms:W3CDTF">2021-08-31T07:10:00Z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0x0101004E36D9EAAEB3D046AC472CADBD97B0BC</vt:lpwstr>
  </property>
</Properties>
</file>